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2"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2"/>
      </w:tblGrid>
      <w:tr w:rsidR="0034269A" w14:paraId="6C0A7A99" w14:textId="77777777" w:rsidTr="00A82697">
        <w:trPr>
          <w:trHeight w:val="13351"/>
        </w:trPr>
        <w:tc>
          <w:tcPr>
            <w:tcW w:w="9832" w:type="dxa"/>
            <w:shd w:val="clear" w:color="auto" w:fill="auto"/>
          </w:tcPr>
          <w:p w14:paraId="03DA4230" w14:textId="77777777" w:rsidR="0034269A" w:rsidRDefault="0034269A" w:rsidP="00584DAB">
            <w:pPr>
              <w:pStyle w:val="Heading7"/>
              <w:tabs>
                <w:tab w:val="clear" w:pos="5549"/>
                <w:tab w:val="left" w:pos="6379"/>
              </w:tabs>
              <w:ind w:left="0" w:firstLine="0"/>
            </w:pPr>
          </w:p>
          <w:p w14:paraId="6729E043" w14:textId="77777777" w:rsidR="0034269A" w:rsidRDefault="0034269A" w:rsidP="00584DAB">
            <w:pPr>
              <w:jc w:val="right"/>
            </w:pPr>
          </w:p>
          <w:p w14:paraId="4C8D465A" w14:textId="77777777" w:rsidR="0034269A" w:rsidRDefault="0034269A" w:rsidP="00584DAB"/>
          <w:p w14:paraId="62D0C6A1" w14:textId="77777777" w:rsidR="0034269A" w:rsidRDefault="0034269A" w:rsidP="00584DAB">
            <w:r>
              <w:object w:dxaOrig="15688" w:dyaOrig="1710" w14:anchorId="5273C2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8pt;height:52.4pt" o:ole="">
                  <v:imagedata r:id="rId8" o:title=""/>
                </v:shape>
                <o:OLEObject Type="Embed" ProgID="MSPhotoEd.3" ShapeID="_x0000_i1025" DrawAspect="Content" ObjectID="_1645007271" r:id="rId9"/>
              </w:object>
            </w:r>
          </w:p>
          <w:p w14:paraId="7E6109D1" w14:textId="77777777" w:rsidR="0034269A" w:rsidRDefault="0034269A" w:rsidP="00584DAB">
            <w:pPr>
              <w:jc w:val="right"/>
            </w:pPr>
          </w:p>
          <w:p w14:paraId="6BC29660" w14:textId="77777777" w:rsidR="0034269A" w:rsidRDefault="0034269A" w:rsidP="00584DAB"/>
          <w:tbl>
            <w:tblPr>
              <w:tblW w:w="0" w:type="auto"/>
              <w:tblInd w:w="744" w:type="dxa"/>
              <w:tblLook w:val="01E0" w:firstRow="1" w:lastRow="1" w:firstColumn="1" w:lastColumn="1" w:noHBand="0" w:noVBand="0"/>
            </w:tblPr>
            <w:tblGrid>
              <w:gridCol w:w="7870"/>
            </w:tblGrid>
            <w:tr w:rsidR="0034269A" w14:paraId="7F4E09EA" w14:textId="77777777" w:rsidTr="00FA1971">
              <w:trPr>
                <w:trHeight w:val="7000"/>
              </w:trPr>
              <w:tc>
                <w:tcPr>
                  <w:tcW w:w="7870" w:type="dxa"/>
                  <w:shd w:val="clear" w:color="auto" w:fill="auto"/>
                </w:tcPr>
                <w:p w14:paraId="230FE008" w14:textId="77777777" w:rsidR="00845779" w:rsidRDefault="00845779" w:rsidP="00845779">
                  <w:pPr>
                    <w:autoSpaceDE w:val="0"/>
                    <w:autoSpaceDN w:val="0"/>
                    <w:adjustRightInd w:val="0"/>
                    <w:jc w:val="center"/>
                    <w:rPr>
                      <w:rFonts w:cs="Arial"/>
                      <w:b/>
                      <w:bCs/>
                      <w:color w:val="3333CC"/>
                      <w:sz w:val="43"/>
                      <w:szCs w:val="48"/>
                    </w:rPr>
                  </w:pPr>
                </w:p>
                <w:p w14:paraId="33124FD3" w14:textId="77777777" w:rsidR="00845779" w:rsidRDefault="00845779" w:rsidP="00845779">
                  <w:pPr>
                    <w:autoSpaceDE w:val="0"/>
                    <w:autoSpaceDN w:val="0"/>
                    <w:adjustRightInd w:val="0"/>
                    <w:jc w:val="center"/>
                    <w:rPr>
                      <w:rFonts w:cs="Arial"/>
                      <w:b/>
                      <w:bCs/>
                      <w:color w:val="3333CC"/>
                      <w:sz w:val="43"/>
                      <w:szCs w:val="48"/>
                    </w:rPr>
                  </w:pPr>
                </w:p>
                <w:p w14:paraId="608D1EFA" w14:textId="77777777" w:rsidR="00845779" w:rsidRDefault="00845779" w:rsidP="00845779">
                  <w:pPr>
                    <w:autoSpaceDE w:val="0"/>
                    <w:autoSpaceDN w:val="0"/>
                    <w:adjustRightInd w:val="0"/>
                    <w:jc w:val="center"/>
                    <w:rPr>
                      <w:rFonts w:cs="Arial"/>
                      <w:b/>
                      <w:bCs/>
                      <w:color w:val="3333CC"/>
                      <w:sz w:val="43"/>
                      <w:szCs w:val="48"/>
                    </w:rPr>
                  </w:pPr>
                </w:p>
                <w:p w14:paraId="20EA480B" w14:textId="77777777" w:rsidR="00845779" w:rsidRDefault="00845779" w:rsidP="00845779">
                  <w:pPr>
                    <w:autoSpaceDE w:val="0"/>
                    <w:autoSpaceDN w:val="0"/>
                    <w:adjustRightInd w:val="0"/>
                    <w:jc w:val="center"/>
                    <w:rPr>
                      <w:rFonts w:cs="Arial"/>
                      <w:b/>
                      <w:bCs/>
                      <w:color w:val="3333CC"/>
                      <w:sz w:val="43"/>
                      <w:szCs w:val="48"/>
                    </w:rPr>
                  </w:pPr>
                </w:p>
                <w:p w14:paraId="56DAA510" w14:textId="77777777" w:rsidR="00845779" w:rsidRDefault="00845779" w:rsidP="00845779">
                  <w:pPr>
                    <w:autoSpaceDE w:val="0"/>
                    <w:autoSpaceDN w:val="0"/>
                    <w:adjustRightInd w:val="0"/>
                    <w:jc w:val="center"/>
                    <w:rPr>
                      <w:rFonts w:cs="Arial"/>
                      <w:b/>
                      <w:bCs/>
                      <w:color w:val="3333CC"/>
                      <w:sz w:val="43"/>
                      <w:szCs w:val="48"/>
                    </w:rPr>
                  </w:pPr>
                </w:p>
                <w:p w14:paraId="1CFB3334" w14:textId="77777777" w:rsidR="00BB27FF" w:rsidRDefault="00BB27FF" w:rsidP="00845779">
                  <w:pPr>
                    <w:autoSpaceDE w:val="0"/>
                    <w:autoSpaceDN w:val="0"/>
                    <w:adjustRightInd w:val="0"/>
                    <w:jc w:val="center"/>
                    <w:rPr>
                      <w:rFonts w:cs="Arial"/>
                      <w:b/>
                      <w:bCs/>
                      <w:color w:val="3333CC"/>
                      <w:sz w:val="43"/>
                      <w:szCs w:val="48"/>
                    </w:rPr>
                  </w:pPr>
                </w:p>
                <w:p w14:paraId="6BE803F1" w14:textId="5F543CA5" w:rsidR="00845779" w:rsidRPr="00836CF7" w:rsidRDefault="00355065" w:rsidP="00845779">
                  <w:pPr>
                    <w:autoSpaceDE w:val="0"/>
                    <w:autoSpaceDN w:val="0"/>
                    <w:adjustRightInd w:val="0"/>
                    <w:jc w:val="center"/>
                    <w:rPr>
                      <w:rFonts w:cs="Arial"/>
                      <w:b/>
                      <w:bCs/>
                      <w:color w:val="3333CC"/>
                      <w:sz w:val="43"/>
                      <w:szCs w:val="48"/>
                    </w:rPr>
                  </w:pPr>
                  <w:r>
                    <w:rPr>
                      <w:rFonts w:cs="Arial"/>
                      <w:b/>
                      <w:bCs/>
                      <w:color w:val="3333CC"/>
                      <w:sz w:val="43"/>
                      <w:szCs w:val="48"/>
                    </w:rPr>
                    <w:t>FINAL</w:t>
                  </w:r>
                  <w:r w:rsidR="00845779" w:rsidRPr="00836CF7">
                    <w:rPr>
                      <w:rFonts w:cs="Arial"/>
                      <w:b/>
                      <w:bCs/>
                      <w:color w:val="3333CC"/>
                      <w:sz w:val="43"/>
                      <w:szCs w:val="48"/>
                    </w:rPr>
                    <w:t xml:space="preserve"> </w:t>
                  </w:r>
                </w:p>
                <w:p w14:paraId="3EEC1B47" w14:textId="77777777" w:rsidR="00845779" w:rsidRPr="00836CF7" w:rsidRDefault="00845779" w:rsidP="00845779">
                  <w:pPr>
                    <w:autoSpaceDE w:val="0"/>
                    <w:autoSpaceDN w:val="0"/>
                    <w:adjustRightInd w:val="0"/>
                    <w:jc w:val="center"/>
                    <w:rPr>
                      <w:rFonts w:cs="Arial"/>
                      <w:b/>
                      <w:bCs/>
                      <w:color w:val="3333CC"/>
                      <w:sz w:val="43"/>
                      <w:szCs w:val="48"/>
                    </w:rPr>
                  </w:pPr>
                  <w:r w:rsidRPr="00836CF7">
                    <w:rPr>
                      <w:rFonts w:cs="Arial"/>
                      <w:b/>
                      <w:bCs/>
                      <w:color w:val="3333CC"/>
                      <w:sz w:val="43"/>
                      <w:szCs w:val="48"/>
                    </w:rPr>
                    <w:t xml:space="preserve">INTERNAL AUDIT </w:t>
                  </w:r>
                </w:p>
                <w:p w14:paraId="02DF4DD6" w14:textId="77777777" w:rsidR="00845779" w:rsidRDefault="00845779" w:rsidP="00845779">
                  <w:pPr>
                    <w:autoSpaceDE w:val="0"/>
                    <w:autoSpaceDN w:val="0"/>
                    <w:adjustRightInd w:val="0"/>
                    <w:jc w:val="center"/>
                    <w:rPr>
                      <w:rFonts w:cs="Arial"/>
                      <w:b/>
                      <w:bCs/>
                      <w:color w:val="3333CC"/>
                      <w:sz w:val="43"/>
                      <w:szCs w:val="48"/>
                    </w:rPr>
                  </w:pPr>
                  <w:r w:rsidRPr="00836CF7">
                    <w:rPr>
                      <w:rFonts w:cs="Arial"/>
                      <w:b/>
                      <w:bCs/>
                      <w:color w:val="3333CC"/>
                      <w:sz w:val="43"/>
                      <w:szCs w:val="48"/>
                    </w:rPr>
                    <w:t xml:space="preserve">REPORT </w:t>
                  </w:r>
                </w:p>
                <w:p w14:paraId="4BB9B274" w14:textId="77777777" w:rsidR="007D02FD" w:rsidRPr="00836CF7" w:rsidRDefault="007D02FD" w:rsidP="00845779">
                  <w:pPr>
                    <w:autoSpaceDE w:val="0"/>
                    <w:autoSpaceDN w:val="0"/>
                    <w:adjustRightInd w:val="0"/>
                    <w:jc w:val="center"/>
                    <w:rPr>
                      <w:rFonts w:cs="Arial"/>
                      <w:b/>
                      <w:bCs/>
                      <w:color w:val="3333CC"/>
                      <w:sz w:val="43"/>
                      <w:szCs w:val="48"/>
                    </w:rPr>
                  </w:pPr>
                  <w:r>
                    <w:rPr>
                      <w:rFonts w:cs="Arial"/>
                      <w:b/>
                      <w:bCs/>
                      <w:color w:val="3333CC"/>
                      <w:sz w:val="43"/>
                      <w:szCs w:val="48"/>
                    </w:rPr>
                    <w:t xml:space="preserve">SRBC </w:t>
                  </w:r>
                  <w:r w:rsidR="003153BB">
                    <w:rPr>
                      <w:rFonts w:cs="Arial"/>
                      <w:b/>
                      <w:bCs/>
                      <w:color w:val="3333CC"/>
                      <w:sz w:val="43"/>
                      <w:szCs w:val="48"/>
                    </w:rPr>
                    <w:t>08</w:t>
                  </w:r>
                  <w:r>
                    <w:rPr>
                      <w:rFonts w:cs="Arial"/>
                      <w:b/>
                      <w:bCs/>
                      <w:color w:val="3333CC"/>
                      <w:sz w:val="43"/>
                      <w:szCs w:val="48"/>
                    </w:rPr>
                    <w:t>/19-20</w:t>
                  </w:r>
                </w:p>
                <w:p w14:paraId="2DFFF053" w14:textId="75A37FDA" w:rsidR="00845779" w:rsidRDefault="00845779" w:rsidP="00845779">
                  <w:pPr>
                    <w:autoSpaceDE w:val="0"/>
                    <w:autoSpaceDN w:val="0"/>
                    <w:adjustRightInd w:val="0"/>
                    <w:jc w:val="center"/>
                    <w:rPr>
                      <w:rFonts w:cs="Arial"/>
                      <w:b/>
                      <w:bCs/>
                      <w:color w:val="3333CC"/>
                      <w:sz w:val="43"/>
                      <w:szCs w:val="48"/>
                    </w:rPr>
                  </w:pPr>
                </w:p>
                <w:p w14:paraId="1C6CBC7E" w14:textId="016F64E9" w:rsidR="00BD5806" w:rsidRPr="00836CF7" w:rsidRDefault="00BD5806" w:rsidP="00845779">
                  <w:pPr>
                    <w:autoSpaceDE w:val="0"/>
                    <w:autoSpaceDN w:val="0"/>
                    <w:adjustRightInd w:val="0"/>
                    <w:jc w:val="center"/>
                    <w:rPr>
                      <w:rFonts w:cs="Arial"/>
                      <w:b/>
                      <w:bCs/>
                      <w:color w:val="3333CC"/>
                      <w:sz w:val="43"/>
                      <w:szCs w:val="48"/>
                    </w:rPr>
                  </w:pPr>
                  <w:r>
                    <w:rPr>
                      <w:rFonts w:cs="Arial"/>
                      <w:b/>
                      <w:bCs/>
                      <w:color w:val="3333CC"/>
                      <w:sz w:val="43"/>
                      <w:szCs w:val="48"/>
                    </w:rPr>
                    <w:t>ENVIRONMENTAL HEALTH</w:t>
                  </w:r>
                </w:p>
                <w:p w14:paraId="4EB36503" w14:textId="77777777" w:rsidR="00845779" w:rsidRPr="00836CF7" w:rsidRDefault="003153BB" w:rsidP="00845779">
                  <w:pPr>
                    <w:autoSpaceDE w:val="0"/>
                    <w:autoSpaceDN w:val="0"/>
                    <w:adjustRightInd w:val="0"/>
                    <w:jc w:val="center"/>
                    <w:rPr>
                      <w:rFonts w:cs="Arial"/>
                      <w:b/>
                      <w:bCs/>
                      <w:color w:val="3333CC"/>
                      <w:sz w:val="43"/>
                      <w:szCs w:val="48"/>
                    </w:rPr>
                  </w:pPr>
                  <w:r>
                    <w:rPr>
                      <w:rFonts w:cs="Arial"/>
                      <w:b/>
                      <w:bCs/>
                      <w:color w:val="3333CC"/>
                      <w:sz w:val="43"/>
                      <w:szCs w:val="48"/>
                    </w:rPr>
                    <w:t>FOOD SAFETY</w:t>
                  </w:r>
                </w:p>
                <w:p w14:paraId="5336FB28" w14:textId="77777777" w:rsidR="0034269A" w:rsidRDefault="0034269A" w:rsidP="00584DAB">
                  <w:pPr>
                    <w:autoSpaceDE w:val="0"/>
                    <w:autoSpaceDN w:val="0"/>
                    <w:adjustRightInd w:val="0"/>
                    <w:jc w:val="center"/>
                  </w:pPr>
                </w:p>
              </w:tc>
            </w:tr>
          </w:tbl>
          <w:p w14:paraId="6FDF54C9" w14:textId="77777777" w:rsidR="0034269A" w:rsidRDefault="0034269A" w:rsidP="00584DAB">
            <w:pPr>
              <w:tabs>
                <w:tab w:val="left" w:pos="2445"/>
              </w:tabs>
            </w:pPr>
            <w:r>
              <w:tab/>
            </w:r>
          </w:p>
          <w:p w14:paraId="65C489BF" w14:textId="77777777" w:rsidR="0034269A" w:rsidRDefault="0034269A" w:rsidP="00584DAB">
            <w:pPr>
              <w:tabs>
                <w:tab w:val="left" w:pos="2445"/>
              </w:tabs>
            </w:pPr>
          </w:p>
          <w:p w14:paraId="3FE53F6D" w14:textId="77777777" w:rsidR="0034269A" w:rsidRDefault="0034269A" w:rsidP="00584DAB">
            <w:pPr>
              <w:tabs>
                <w:tab w:val="left" w:pos="2445"/>
              </w:tabs>
            </w:pPr>
          </w:p>
          <w:p w14:paraId="58BF06AC" w14:textId="77777777" w:rsidR="009932C2" w:rsidRDefault="009932C2" w:rsidP="00584DAB">
            <w:pPr>
              <w:tabs>
                <w:tab w:val="left" w:pos="2445"/>
              </w:tabs>
            </w:pPr>
          </w:p>
          <w:p w14:paraId="336FD8AA" w14:textId="77777777" w:rsidR="0034269A" w:rsidRDefault="0034269A" w:rsidP="00584DAB">
            <w:pPr>
              <w:tabs>
                <w:tab w:val="left" w:pos="2445"/>
              </w:tabs>
            </w:pPr>
          </w:p>
          <w:p w14:paraId="64D7C5FA" w14:textId="77777777" w:rsidR="0034269A" w:rsidRDefault="0034269A" w:rsidP="00584DAB">
            <w:pPr>
              <w:tabs>
                <w:tab w:val="left" w:pos="2445"/>
              </w:tabs>
            </w:pPr>
          </w:p>
          <w:p w14:paraId="44D2E7F4" w14:textId="77777777" w:rsidR="0034269A" w:rsidRDefault="0034269A" w:rsidP="00584DAB"/>
          <w:p w14:paraId="466EE029" w14:textId="77777777" w:rsidR="0034269A" w:rsidRPr="00B115E5" w:rsidRDefault="0034269A" w:rsidP="00584DAB">
            <w:pPr>
              <w:rPr>
                <w:vanish/>
                <w:specVanish/>
              </w:rPr>
            </w:pPr>
          </w:p>
          <w:p w14:paraId="269A68C7" w14:textId="77777777" w:rsidR="00BB27FF" w:rsidRDefault="0034269A" w:rsidP="00584DAB">
            <w:r>
              <w:t xml:space="preserve">                      </w:t>
            </w:r>
          </w:p>
          <w:p w14:paraId="0CB252A4" w14:textId="77777777" w:rsidR="00BB27FF" w:rsidRDefault="00BB27FF" w:rsidP="00584DAB"/>
          <w:p w14:paraId="437BCAD1" w14:textId="77777777" w:rsidR="00C803A9" w:rsidRPr="008D2898" w:rsidRDefault="00C803A9" w:rsidP="00C803A9">
            <w:pPr>
              <w:tabs>
                <w:tab w:val="left" w:pos="2445"/>
              </w:tabs>
              <w:jc w:val="right"/>
              <w:rPr>
                <w:rFonts w:eastAsia="Arial"/>
                <w:noProof/>
              </w:rPr>
            </w:pPr>
            <w:r w:rsidRPr="008D2898">
              <w:rPr>
                <w:rFonts w:eastAsia="Arial"/>
                <w:noProof/>
              </w:rPr>
              <w:t>Issued by Janice Bamber</w:t>
            </w:r>
          </w:p>
          <w:p w14:paraId="7F209794" w14:textId="77777777" w:rsidR="00C803A9" w:rsidRPr="008D2898" w:rsidRDefault="00C803A9" w:rsidP="00C803A9">
            <w:pPr>
              <w:tabs>
                <w:tab w:val="left" w:pos="2445"/>
              </w:tabs>
              <w:jc w:val="right"/>
              <w:rPr>
                <w:rFonts w:eastAsia="Arial"/>
                <w:noProof/>
              </w:rPr>
            </w:pPr>
            <w:r w:rsidRPr="008D2898">
              <w:rPr>
                <w:rFonts w:eastAsia="Arial"/>
                <w:noProof/>
              </w:rPr>
              <w:t xml:space="preserve"> Interim Head of Shared Assurance</w:t>
            </w:r>
          </w:p>
          <w:p w14:paraId="2063F8EF" w14:textId="77777777" w:rsidR="00C803A9" w:rsidRPr="008D2898" w:rsidRDefault="00C803A9" w:rsidP="00C803A9">
            <w:pPr>
              <w:tabs>
                <w:tab w:val="left" w:pos="2445"/>
              </w:tabs>
              <w:jc w:val="right"/>
              <w:rPr>
                <w:rFonts w:eastAsia="Arial"/>
                <w:noProof/>
              </w:rPr>
            </w:pPr>
          </w:p>
          <w:p w14:paraId="3651BF84" w14:textId="77777777" w:rsidR="00C803A9" w:rsidRPr="008D2898" w:rsidRDefault="00C803A9" w:rsidP="00C803A9">
            <w:pPr>
              <w:tabs>
                <w:tab w:val="left" w:pos="2445"/>
              </w:tabs>
              <w:jc w:val="right"/>
              <w:rPr>
                <w:rFonts w:eastAsia="Arial"/>
                <w:noProof/>
              </w:rPr>
            </w:pPr>
            <w:r w:rsidRPr="008D2898">
              <w:rPr>
                <w:rFonts w:eastAsia="Arial"/>
                <w:noProof/>
              </w:rPr>
              <w:t xml:space="preserve">Lead Auditor: </w:t>
            </w:r>
            <w:r>
              <w:rPr>
                <w:rFonts w:eastAsia="Arial"/>
                <w:noProof/>
              </w:rPr>
              <w:t>Brian Welch</w:t>
            </w:r>
          </w:p>
          <w:p w14:paraId="792D0ADC" w14:textId="77777777" w:rsidR="00C803A9" w:rsidRPr="008D2898" w:rsidRDefault="00C803A9" w:rsidP="00C803A9">
            <w:pPr>
              <w:tabs>
                <w:tab w:val="left" w:pos="2445"/>
              </w:tabs>
              <w:jc w:val="right"/>
              <w:rPr>
                <w:rFonts w:eastAsia="Arial"/>
                <w:noProof/>
              </w:rPr>
            </w:pPr>
          </w:p>
          <w:p w14:paraId="500686F1" w14:textId="77777777" w:rsidR="00C803A9" w:rsidRDefault="00C803A9" w:rsidP="00C803A9">
            <w:pPr>
              <w:tabs>
                <w:tab w:val="left" w:pos="2445"/>
              </w:tabs>
              <w:jc w:val="right"/>
              <w:rPr>
                <w:rFonts w:eastAsia="Arial"/>
                <w:noProof/>
              </w:rPr>
            </w:pPr>
            <w:r>
              <w:rPr>
                <w:rFonts w:eastAsia="Arial"/>
                <w:noProof/>
              </w:rPr>
              <w:t>6</w:t>
            </w:r>
            <w:r w:rsidRPr="00540F0A">
              <w:rPr>
                <w:rFonts w:eastAsia="Arial"/>
                <w:noProof/>
                <w:vertAlign w:val="superscript"/>
              </w:rPr>
              <w:t>th</w:t>
            </w:r>
            <w:r>
              <w:rPr>
                <w:rFonts w:eastAsia="Arial"/>
                <w:noProof/>
              </w:rPr>
              <w:t xml:space="preserve"> March 2020</w:t>
            </w:r>
          </w:p>
          <w:p w14:paraId="301927D5" w14:textId="77777777" w:rsidR="00BB27FF" w:rsidRDefault="00BB27FF" w:rsidP="00584DAB"/>
          <w:p w14:paraId="5019F071" w14:textId="77777777" w:rsidR="00BB27FF" w:rsidRDefault="00BB27FF" w:rsidP="00584DAB"/>
          <w:p w14:paraId="0E2A05A2" w14:textId="77777777" w:rsidR="00BB27FF" w:rsidRDefault="00BB27FF" w:rsidP="00584DAB"/>
          <w:p w14:paraId="7D26BE83" w14:textId="77777777" w:rsidR="0034269A" w:rsidRDefault="0034269A" w:rsidP="00584DAB">
            <w:r>
              <w:t xml:space="preserve">                                                                            </w:t>
            </w:r>
          </w:p>
          <w:p w14:paraId="52679D4D" w14:textId="77777777" w:rsidR="0034269A" w:rsidRPr="00774BEB" w:rsidRDefault="0034269A" w:rsidP="00584DAB">
            <w:r>
              <w:t xml:space="preserve">              </w:t>
            </w:r>
          </w:p>
        </w:tc>
      </w:tr>
    </w:tbl>
    <w:p w14:paraId="690E2170" w14:textId="18527F7E" w:rsidR="00A82697" w:rsidRDefault="00A82697"/>
    <w:p w14:paraId="2FF1BC39" w14:textId="77777777" w:rsidR="00C803A9" w:rsidRDefault="00C803A9"/>
    <w:tbl>
      <w:tblPr>
        <w:tblW w:w="10773"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1"/>
        <w:gridCol w:w="9922"/>
      </w:tblGrid>
      <w:tr w:rsidR="00E03413" w:rsidRPr="00D30D54" w14:paraId="28C67430" w14:textId="77777777" w:rsidTr="00E62FC8">
        <w:tc>
          <w:tcPr>
            <w:tcW w:w="851" w:type="dxa"/>
            <w:tcBorders>
              <w:bottom w:val="single" w:sz="6" w:space="0" w:color="auto"/>
            </w:tcBorders>
            <w:shd w:val="clear" w:color="auto" w:fill="B8CCE4" w:themeFill="accent1" w:themeFillTint="66"/>
          </w:tcPr>
          <w:p w14:paraId="5E25A837" w14:textId="77777777" w:rsidR="00E03413" w:rsidRPr="00D30D54" w:rsidRDefault="00E03413" w:rsidP="006B7445">
            <w:pPr>
              <w:jc w:val="center"/>
              <w:rPr>
                <w:b/>
              </w:rPr>
            </w:pPr>
            <w:r>
              <w:rPr>
                <w:b/>
              </w:rPr>
              <w:lastRenderedPageBreak/>
              <w:t>1</w:t>
            </w:r>
          </w:p>
        </w:tc>
        <w:tc>
          <w:tcPr>
            <w:tcW w:w="9922" w:type="dxa"/>
            <w:tcBorders>
              <w:bottom w:val="single" w:sz="6" w:space="0" w:color="auto"/>
            </w:tcBorders>
            <w:shd w:val="clear" w:color="auto" w:fill="B8CCE4" w:themeFill="accent1" w:themeFillTint="66"/>
          </w:tcPr>
          <w:p w14:paraId="65B340B6" w14:textId="77777777" w:rsidR="00E03413" w:rsidRPr="00D30D54" w:rsidRDefault="00E03413" w:rsidP="00E03413">
            <w:pPr>
              <w:rPr>
                <w:b/>
              </w:rPr>
            </w:pPr>
            <w:r>
              <w:rPr>
                <w:b/>
              </w:rPr>
              <w:t xml:space="preserve">REASONS FOR AUDIT </w:t>
            </w:r>
            <w:proofErr w:type="gramStart"/>
            <w:r>
              <w:rPr>
                <w:b/>
              </w:rPr>
              <w:t>/  SCOPE</w:t>
            </w:r>
            <w:proofErr w:type="gramEnd"/>
            <w:r w:rsidRPr="00D30D54">
              <w:rPr>
                <w:b/>
              </w:rPr>
              <w:t xml:space="preserve"> </w:t>
            </w:r>
          </w:p>
        </w:tc>
      </w:tr>
      <w:tr w:rsidR="00E03413" w:rsidRPr="00D30D54" w14:paraId="654EE69B" w14:textId="77777777" w:rsidTr="00E62FC8">
        <w:tc>
          <w:tcPr>
            <w:tcW w:w="851" w:type="dxa"/>
            <w:tcBorders>
              <w:top w:val="single" w:sz="6" w:space="0" w:color="auto"/>
              <w:bottom w:val="nil"/>
            </w:tcBorders>
          </w:tcPr>
          <w:p w14:paraId="606428C2" w14:textId="77777777" w:rsidR="00E03413" w:rsidRPr="00F31D31" w:rsidRDefault="00E03413" w:rsidP="006B7445">
            <w:pPr>
              <w:jc w:val="center"/>
              <w:rPr>
                <w:b/>
                <w:sz w:val="20"/>
                <w:szCs w:val="20"/>
              </w:rPr>
            </w:pPr>
            <w:r w:rsidRPr="00F31D31">
              <w:rPr>
                <w:sz w:val="20"/>
                <w:szCs w:val="20"/>
              </w:rPr>
              <w:t>1.1</w:t>
            </w:r>
          </w:p>
          <w:p w14:paraId="7D7C73B6" w14:textId="77777777" w:rsidR="00E03413" w:rsidRPr="00F31D31" w:rsidRDefault="00E03413" w:rsidP="006B7445">
            <w:pPr>
              <w:jc w:val="center"/>
              <w:rPr>
                <w:b/>
                <w:sz w:val="20"/>
                <w:szCs w:val="20"/>
              </w:rPr>
            </w:pPr>
          </w:p>
          <w:p w14:paraId="2A701A22" w14:textId="77777777" w:rsidR="00E03413" w:rsidRPr="00F31D31" w:rsidRDefault="00E03413" w:rsidP="006B7445">
            <w:pPr>
              <w:jc w:val="center"/>
              <w:rPr>
                <w:b/>
                <w:sz w:val="20"/>
                <w:szCs w:val="20"/>
              </w:rPr>
            </w:pPr>
          </w:p>
          <w:p w14:paraId="29A75E7F" w14:textId="77777777" w:rsidR="001641C4" w:rsidRDefault="001641C4" w:rsidP="006B7445">
            <w:pPr>
              <w:jc w:val="center"/>
              <w:rPr>
                <w:b/>
                <w:sz w:val="20"/>
                <w:szCs w:val="20"/>
              </w:rPr>
            </w:pPr>
          </w:p>
          <w:p w14:paraId="14E1074E" w14:textId="77777777" w:rsidR="001641C4" w:rsidRDefault="001641C4" w:rsidP="006B7445">
            <w:pPr>
              <w:jc w:val="center"/>
              <w:rPr>
                <w:b/>
                <w:sz w:val="20"/>
                <w:szCs w:val="20"/>
              </w:rPr>
            </w:pPr>
          </w:p>
          <w:p w14:paraId="17E1F4A9" w14:textId="77777777" w:rsidR="001641C4" w:rsidRDefault="001641C4" w:rsidP="006B7445">
            <w:pPr>
              <w:jc w:val="center"/>
              <w:rPr>
                <w:b/>
                <w:sz w:val="20"/>
                <w:szCs w:val="20"/>
              </w:rPr>
            </w:pPr>
          </w:p>
          <w:p w14:paraId="5273A925" w14:textId="77777777" w:rsidR="001641C4" w:rsidRDefault="001641C4" w:rsidP="006B7445">
            <w:pPr>
              <w:jc w:val="center"/>
              <w:rPr>
                <w:sz w:val="20"/>
                <w:szCs w:val="20"/>
              </w:rPr>
            </w:pPr>
          </w:p>
          <w:p w14:paraId="3A2CE1A9" w14:textId="77777777" w:rsidR="0087369F" w:rsidRDefault="0087369F" w:rsidP="006B7445">
            <w:pPr>
              <w:jc w:val="center"/>
              <w:rPr>
                <w:sz w:val="20"/>
                <w:szCs w:val="20"/>
              </w:rPr>
            </w:pPr>
          </w:p>
          <w:p w14:paraId="66D9D57A" w14:textId="77777777" w:rsidR="001641C4" w:rsidRPr="001641C4" w:rsidRDefault="001641C4" w:rsidP="006B7445">
            <w:pPr>
              <w:jc w:val="center"/>
              <w:rPr>
                <w:sz w:val="20"/>
                <w:szCs w:val="20"/>
              </w:rPr>
            </w:pPr>
            <w:r w:rsidRPr="001641C4">
              <w:rPr>
                <w:sz w:val="20"/>
                <w:szCs w:val="20"/>
              </w:rPr>
              <w:t>1.2</w:t>
            </w:r>
          </w:p>
        </w:tc>
        <w:tc>
          <w:tcPr>
            <w:tcW w:w="9922" w:type="dxa"/>
            <w:tcBorders>
              <w:top w:val="single" w:sz="6" w:space="0" w:color="auto"/>
              <w:bottom w:val="nil"/>
            </w:tcBorders>
          </w:tcPr>
          <w:p w14:paraId="4DDF954B" w14:textId="77777777" w:rsidR="0087369F" w:rsidRPr="0087369F" w:rsidRDefault="0087369F" w:rsidP="0087369F">
            <w:pPr>
              <w:spacing w:after="200"/>
              <w:jc w:val="both"/>
              <w:rPr>
                <w:rFonts w:cs="Arial"/>
                <w:sz w:val="20"/>
                <w:szCs w:val="20"/>
                <w:lang w:val="en"/>
              </w:rPr>
            </w:pPr>
            <w:r w:rsidRPr="0087369F">
              <w:rPr>
                <w:rFonts w:cs="Arial"/>
                <w:bCs/>
                <w:sz w:val="20"/>
                <w:szCs w:val="20"/>
                <w:lang w:val="en"/>
              </w:rPr>
              <w:t xml:space="preserve">The Council’s Environmental Health team </w:t>
            </w:r>
            <w:r w:rsidRPr="0087369F">
              <w:rPr>
                <w:rFonts w:cs="Arial"/>
                <w:sz w:val="20"/>
                <w:szCs w:val="20"/>
                <w:lang w:val="en"/>
              </w:rPr>
              <w:t xml:space="preserve">are responsible for carrying out measures for protecting public health, including administering and enforcing legislation related to </w:t>
            </w:r>
            <w:hyperlink r:id="rId10" w:tooltip="Environmental health" w:history="1">
              <w:r w:rsidRPr="0087369F">
                <w:rPr>
                  <w:rStyle w:val="Hyperlink"/>
                  <w:rFonts w:cs="Arial"/>
                  <w:color w:val="auto"/>
                  <w:sz w:val="20"/>
                  <w:szCs w:val="20"/>
                  <w:u w:val="none"/>
                  <w:lang w:val="en"/>
                </w:rPr>
                <w:t>environmental health</w:t>
              </w:r>
            </w:hyperlink>
            <w:r w:rsidRPr="0087369F">
              <w:rPr>
                <w:rFonts w:cs="Arial"/>
                <w:sz w:val="20"/>
                <w:szCs w:val="20"/>
                <w:lang w:val="en"/>
              </w:rPr>
              <w:t xml:space="preserve"> and providing support to minimize health and safety hazards. The Environmental Health remit covers a variety of activities, for example inspecting food facilities, investigating public health nuisances, and implementing disease control, conducting work place safety assessments and accident investigation. Environmental health officers are focused on prevention, consultation, investigation, and education of the community regarding health risks and maintaining a safe environment. </w:t>
            </w:r>
          </w:p>
          <w:p w14:paraId="156F2E46" w14:textId="77777777" w:rsidR="001641C4" w:rsidRPr="0087369F" w:rsidRDefault="001641C4" w:rsidP="0087369F">
            <w:pPr>
              <w:autoSpaceDE w:val="0"/>
              <w:autoSpaceDN w:val="0"/>
              <w:adjustRightInd w:val="0"/>
              <w:spacing w:after="120"/>
              <w:jc w:val="both"/>
              <w:rPr>
                <w:rFonts w:cs="Arial"/>
                <w:iCs/>
                <w:sz w:val="20"/>
                <w:szCs w:val="20"/>
              </w:rPr>
            </w:pPr>
            <w:r w:rsidRPr="0087369F">
              <w:rPr>
                <w:rFonts w:cs="Arial"/>
                <w:sz w:val="20"/>
                <w:szCs w:val="20"/>
              </w:rPr>
              <w:t>Th</w:t>
            </w:r>
            <w:r w:rsidR="0004568C">
              <w:rPr>
                <w:rFonts w:cs="Arial"/>
                <w:sz w:val="20"/>
                <w:szCs w:val="20"/>
              </w:rPr>
              <w:t>is</w:t>
            </w:r>
            <w:r w:rsidRPr="0087369F">
              <w:rPr>
                <w:rFonts w:cs="Arial"/>
                <w:sz w:val="20"/>
                <w:szCs w:val="20"/>
              </w:rPr>
              <w:t xml:space="preserve"> review</w:t>
            </w:r>
            <w:r w:rsidR="0087369F" w:rsidRPr="0087369F">
              <w:rPr>
                <w:rFonts w:cs="Arial"/>
                <w:sz w:val="20"/>
                <w:szCs w:val="20"/>
              </w:rPr>
              <w:t xml:space="preserve"> covers</w:t>
            </w:r>
            <w:r w:rsidRPr="0087369F">
              <w:rPr>
                <w:rFonts w:cs="Arial"/>
                <w:sz w:val="20"/>
                <w:szCs w:val="20"/>
              </w:rPr>
              <w:t xml:space="preserve"> </w:t>
            </w:r>
            <w:r w:rsidR="0087369F" w:rsidRPr="0087369F">
              <w:rPr>
                <w:rFonts w:cs="Arial"/>
                <w:sz w:val="20"/>
                <w:szCs w:val="20"/>
              </w:rPr>
              <w:t>Food Safety</w:t>
            </w:r>
            <w:r w:rsidRPr="0087369F">
              <w:rPr>
                <w:rFonts w:cs="Arial"/>
                <w:sz w:val="20"/>
                <w:szCs w:val="20"/>
              </w:rPr>
              <w:t xml:space="preserve"> </w:t>
            </w:r>
            <w:r w:rsidR="0087369F" w:rsidRPr="0087369F">
              <w:rPr>
                <w:rFonts w:cs="Arial"/>
                <w:sz w:val="20"/>
                <w:szCs w:val="20"/>
              </w:rPr>
              <w:t xml:space="preserve">and </w:t>
            </w:r>
            <w:r w:rsidRPr="0087369F">
              <w:rPr>
                <w:rFonts w:cs="Arial"/>
                <w:sz w:val="20"/>
                <w:szCs w:val="20"/>
              </w:rPr>
              <w:t xml:space="preserve">forms part of the 2019/20 Internal Audit Plan as agreed by </w:t>
            </w:r>
            <w:r w:rsidR="00070310">
              <w:rPr>
                <w:rFonts w:cs="Arial"/>
                <w:sz w:val="20"/>
                <w:szCs w:val="20"/>
              </w:rPr>
              <w:t xml:space="preserve">the </w:t>
            </w:r>
            <w:r w:rsidRPr="0087369F">
              <w:rPr>
                <w:rFonts w:cs="Arial"/>
                <w:sz w:val="20"/>
                <w:szCs w:val="20"/>
              </w:rPr>
              <w:t>Governance Committee.</w:t>
            </w:r>
          </w:p>
        </w:tc>
      </w:tr>
      <w:tr w:rsidR="00E03413" w:rsidRPr="00D30D54" w14:paraId="08B70F82" w14:textId="77777777" w:rsidTr="006C346F">
        <w:tc>
          <w:tcPr>
            <w:tcW w:w="851" w:type="dxa"/>
            <w:tcBorders>
              <w:top w:val="nil"/>
              <w:bottom w:val="nil"/>
            </w:tcBorders>
          </w:tcPr>
          <w:p w14:paraId="1EF1A479" w14:textId="77777777" w:rsidR="00E03413" w:rsidRDefault="00E03413" w:rsidP="006C346F">
            <w:pPr>
              <w:jc w:val="center"/>
              <w:rPr>
                <w:sz w:val="20"/>
                <w:szCs w:val="20"/>
              </w:rPr>
            </w:pPr>
            <w:r w:rsidRPr="00F31D31">
              <w:rPr>
                <w:sz w:val="20"/>
                <w:szCs w:val="20"/>
              </w:rPr>
              <w:t>1.</w:t>
            </w:r>
            <w:r w:rsidR="001641C4">
              <w:rPr>
                <w:sz w:val="20"/>
                <w:szCs w:val="20"/>
              </w:rPr>
              <w:t>3</w:t>
            </w:r>
          </w:p>
          <w:p w14:paraId="373F7978" w14:textId="77777777" w:rsidR="006C346F" w:rsidRDefault="006C346F" w:rsidP="006C346F">
            <w:pPr>
              <w:jc w:val="center"/>
              <w:rPr>
                <w:sz w:val="20"/>
                <w:szCs w:val="20"/>
              </w:rPr>
            </w:pPr>
          </w:p>
          <w:p w14:paraId="1923BD53" w14:textId="77777777" w:rsidR="006C346F" w:rsidRDefault="006C346F" w:rsidP="006C346F">
            <w:pPr>
              <w:jc w:val="center"/>
              <w:rPr>
                <w:sz w:val="20"/>
                <w:szCs w:val="20"/>
              </w:rPr>
            </w:pPr>
          </w:p>
          <w:p w14:paraId="0B22CCA2" w14:textId="77777777" w:rsidR="006C346F" w:rsidRPr="00F31D31" w:rsidRDefault="006C346F" w:rsidP="006C346F">
            <w:pPr>
              <w:jc w:val="center"/>
              <w:rPr>
                <w:sz w:val="20"/>
                <w:szCs w:val="20"/>
              </w:rPr>
            </w:pPr>
          </w:p>
        </w:tc>
        <w:tc>
          <w:tcPr>
            <w:tcW w:w="9922" w:type="dxa"/>
            <w:tcBorders>
              <w:top w:val="nil"/>
              <w:bottom w:val="nil"/>
            </w:tcBorders>
          </w:tcPr>
          <w:p w14:paraId="51110E29" w14:textId="77777777" w:rsidR="00AD46A7" w:rsidRPr="0087369F" w:rsidRDefault="00AD46A7" w:rsidP="0087369F">
            <w:pPr>
              <w:spacing w:after="120"/>
              <w:jc w:val="both"/>
              <w:rPr>
                <w:rFonts w:cs="Arial"/>
                <w:sz w:val="20"/>
                <w:szCs w:val="20"/>
              </w:rPr>
            </w:pPr>
            <w:r w:rsidRPr="00DF7B2D">
              <w:rPr>
                <w:rFonts w:cs="Arial"/>
                <w:sz w:val="20"/>
                <w:szCs w:val="20"/>
              </w:rPr>
              <w:t xml:space="preserve">Work </w:t>
            </w:r>
            <w:r w:rsidRPr="0087369F">
              <w:rPr>
                <w:rFonts w:cs="Arial"/>
                <w:sz w:val="20"/>
                <w:szCs w:val="20"/>
              </w:rPr>
              <w:t>undertaken as part of this review focused on identifying the risks and controls and determining whether the controls are operating as intended in the following key areas:</w:t>
            </w:r>
          </w:p>
          <w:p w14:paraId="16591449" w14:textId="77777777" w:rsidR="0087369F" w:rsidRPr="0087369F" w:rsidRDefault="0087369F" w:rsidP="00585486">
            <w:pPr>
              <w:numPr>
                <w:ilvl w:val="0"/>
                <w:numId w:val="3"/>
              </w:numPr>
              <w:spacing w:after="200"/>
              <w:ind w:left="344" w:hanging="284"/>
              <w:contextualSpacing/>
              <w:jc w:val="both"/>
              <w:rPr>
                <w:rFonts w:cs="Arial"/>
                <w:sz w:val="20"/>
                <w:szCs w:val="20"/>
              </w:rPr>
            </w:pPr>
            <w:r w:rsidRPr="0087369F">
              <w:rPr>
                <w:rFonts w:cs="Arial"/>
                <w:sz w:val="20"/>
                <w:szCs w:val="20"/>
              </w:rPr>
              <w:t>Policies and procedures are comprehensive, up to date and clearly set out the Council’s roles and responsibilities in respect of its environmental enforcement arrangements.</w:t>
            </w:r>
          </w:p>
          <w:p w14:paraId="726C02BE" w14:textId="77777777" w:rsidR="0087369F" w:rsidRPr="0087369F" w:rsidRDefault="0087369F" w:rsidP="00585486">
            <w:pPr>
              <w:numPr>
                <w:ilvl w:val="0"/>
                <w:numId w:val="3"/>
              </w:numPr>
              <w:spacing w:after="200"/>
              <w:ind w:left="344" w:hanging="284"/>
              <w:contextualSpacing/>
              <w:jc w:val="both"/>
              <w:rPr>
                <w:rFonts w:cs="Arial"/>
                <w:sz w:val="20"/>
                <w:szCs w:val="20"/>
              </w:rPr>
            </w:pPr>
            <w:r w:rsidRPr="0087369F">
              <w:rPr>
                <w:rFonts w:cs="Arial"/>
                <w:sz w:val="20"/>
                <w:szCs w:val="20"/>
              </w:rPr>
              <w:t xml:space="preserve">There are effective proactive monitoring arrangements in place that minimise the risk of </w:t>
            </w:r>
            <w:r>
              <w:rPr>
                <w:rFonts w:cs="Arial"/>
                <w:sz w:val="20"/>
                <w:szCs w:val="20"/>
              </w:rPr>
              <w:t>food hygiene</w:t>
            </w:r>
            <w:r w:rsidRPr="0087369F">
              <w:rPr>
                <w:rFonts w:cs="Arial"/>
                <w:sz w:val="20"/>
                <w:szCs w:val="20"/>
              </w:rPr>
              <w:t xml:space="preserve"> issues occurring and support the management of such issues should they arise.</w:t>
            </w:r>
          </w:p>
          <w:p w14:paraId="34B22524" w14:textId="77777777" w:rsidR="0087369F" w:rsidRPr="0087369F" w:rsidRDefault="0087369F" w:rsidP="00585486">
            <w:pPr>
              <w:numPr>
                <w:ilvl w:val="0"/>
                <w:numId w:val="3"/>
              </w:numPr>
              <w:spacing w:after="200"/>
              <w:ind w:left="344" w:hanging="284"/>
              <w:contextualSpacing/>
              <w:jc w:val="both"/>
              <w:rPr>
                <w:rFonts w:cs="Arial"/>
                <w:sz w:val="20"/>
                <w:szCs w:val="20"/>
              </w:rPr>
            </w:pPr>
            <w:r w:rsidRPr="0087369F">
              <w:rPr>
                <w:rFonts w:cs="Arial"/>
                <w:sz w:val="20"/>
                <w:szCs w:val="20"/>
              </w:rPr>
              <w:t xml:space="preserve">Robust performance reporting routines are in place that support the effective management of the </w:t>
            </w:r>
            <w:r w:rsidR="00C7069E">
              <w:rPr>
                <w:rFonts w:cs="Arial"/>
                <w:sz w:val="20"/>
                <w:szCs w:val="20"/>
              </w:rPr>
              <w:t>Food Safety fu</w:t>
            </w:r>
            <w:r w:rsidRPr="0087369F">
              <w:rPr>
                <w:rFonts w:cs="Arial"/>
                <w:sz w:val="20"/>
                <w:szCs w:val="20"/>
              </w:rPr>
              <w:t>nction.</w:t>
            </w:r>
          </w:p>
          <w:p w14:paraId="3147A222" w14:textId="77777777" w:rsidR="0087369F" w:rsidRPr="0087369F" w:rsidRDefault="0087369F" w:rsidP="00585486">
            <w:pPr>
              <w:numPr>
                <w:ilvl w:val="0"/>
                <w:numId w:val="3"/>
              </w:numPr>
              <w:spacing w:after="200"/>
              <w:ind w:left="344" w:hanging="284"/>
              <w:contextualSpacing/>
              <w:jc w:val="both"/>
              <w:rPr>
                <w:rFonts w:cs="Arial"/>
                <w:sz w:val="20"/>
                <w:szCs w:val="20"/>
              </w:rPr>
            </w:pPr>
            <w:r w:rsidRPr="0087369F">
              <w:rPr>
                <w:rFonts w:cs="Arial"/>
                <w:sz w:val="20"/>
                <w:szCs w:val="20"/>
              </w:rPr>
              <w:t>Recommendations raised following the Food Standards Agency’s (FSA’s) audit in 2017 have been or are being addressed.</w:t>
            </w:r>
          </w:p>
          <w:p w14:paraId="2423B3D7" w14:textId="77777777" w:rsidR="006157D9" w:rsidRPr="00DF7B2D" w:rsidRDefault="006157D9" w:rsidP="006C346F">
            <w:pPr>
              <w:spacing w:after="200" w:line="276" w:lineRule="auto"/>
              <w:contextualSpacing/>
              <w:rPr>
                <w:rFonts w:cs="Arial"/>
                <w:i/>
                <w:iCs/>
                <w:sz w:val="20"/>
                <w:szCs w:val="20"/>
              </w:rPr>
            </w:pPr>
          </w:p>
        </w:tc>
      </w:tr>
      <w:tr w:rsidR="006C346F" w:rsidRPr="00D30D54" w14:paraId="55244EDA" w14:textId="77777777" w:rsidTr="00AA018A">
        <w:tc>
          <w:tcPr>
            <w:tcW w:w="851" w:type="dxa"/>
            <w:tcBorders>
              <w:top w:val="nil"/>
            </w:tcBorders>
          </w:tcPr>
          <w:p w14:paraId="71DA9DE1" w14:textId="77777777" w:rsidR="006C346F" w:rsidRPr="00F31D31" w:rsidRDefault="006C346F" w:rsidP="00845779">
            <w:pPr>
              <w:jc w:val="center"/>
              <w:rPr>
                <w:sz w:val="20"/>
                <w:szCs w:val="20"/>
              </w:rPr>
            </w:pPr>
            <w:r>
              <w:rPr>
                <w:sz w:val="20"/>
                <w:szCs w:val="20"/>
              </w:rPr>
              <w:t>1.</w:t>
            </w:r>
            <w:r w:rsidR="001641C4">
              <w:rPr>
                <w:sz w:val="20"/>
                <w:szCs w:val="20"/>
              </w:rPr>
              <w:t>4</w:t>
            </w:r>
          </w:p>
        </w:tc>
        <w:tc>
          <w:tcPr>
            <w:tcW w:w="9922" w:type="dxa"/>
            <w:tcBorders>
              <w:top w:val="nil"/>
            </w:tcBorders>
          </w:tcPr>
          <w:p w14:paraId="6AE7AEA8" w14:textId="77777777" w:rsidR="006C346F" w:rsidRPr="00D90F0C" w:rsidRDefault="006C346F" w:rsidP="00AD46A7">
            <w:pPr>
              <w:jc w:val="both"/>
              <w:rPr>
                <w:rFonts w:cs="Arial"/>
                <w:b/>
                <w:sz w:val="20"/>
                <w:szCs w:val="20"/>
              </w:rPr>
            </w:pPr>
            <w:r w:rsidRPr="00D90F0C">
              <w:rPr>
                <w:b/>
                <w:i/>
                <w:iCs/>
                <w:sz w:val="20"/>
                <w:szCs w:val="20"/>
              </w:rPr>
              <w:t>Details of the controls tested are included in the risk and control evaluation table attached as item 3 of this report.</w:t>
            </w:r>
          </w:p>
        </w:tc>
      </w:tr>
    </w:tbl>
    <w:p w14:paraId="6CF1E9B8" w14:textId="71515A9C" w:rsidR="00E03413" w:rsidRDefault="00E03413"/>
    <w:tbl>
      <w:tblPr>
        <w:tblW w:w="10773"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1"/>
        <w:gridCol w:w="9922"/>
      </w:tblGrid>
      <w:tr w:rsidR="007151CB" w:rsidRPr="00D30D54" w14:paraId="3AC869B1" w14:textId="77777777" w:rsidTr="00514EAB">
        <w:tc>
          <w:tcPr>
            <w:tcW w:w="851" w:type="dxa"/>
            <w:tcBorders>
              <w:bottom w:val="single" w:sz="6" w:space="0" w:color="auto"/>
            </w:tcBorders>
            <w:shd w:val="clear" w:color="auto" w:fill="B8CCE4" w:themeFill="accent1" w:themeFillTint="66"/>
          </w:tcPr>
          <w:p w14:paraId="6555037D" w14:textId="77777777" w:rsidR="007151CB" w:rsidRDefault="007151CB" w:rsidP="00514EAB">
            <w:pPr>
              <w:jc w:val="center"/>
              <w:rPr>
                <w:b/>
              </w:rPr>
            </w:pPr>
            <w:r>
              <w:rPr>
                <w:b/>
              </w:rPr>
              <w:t>2</w:t>
            </w:r>
          </w:p>
        </w:tc>
        <w:tc>
          <w:tcPr>
            <w:tcW w:w="9922" w:type="dxa"/>
            <w:tcBorders>
              <w:bottom w:val="single" w:sz="6" w:space="0" w:color="auto"/>
            </w:tcBorders>
            <w:shd w:val="clear" w:color="auto" w:fill="B8CCE4" w:themeFill="accent1" w:themeFillTint="66"/>
          </w:tcPr>
          <w:p w14:paraId="0973CE92" w14:textId="77777777" w:rsidR="007151CB" w:rsidRPr="00D30D54" w:rsidRDefault="007151CB" w:rsidP="00514EAB">
            <w:pPr>
              <w:rPr>
                <w:b/>
              </w:rPr>
            </w:pPr>
            <w:proofErr w:type="gramStart"/>
            <w:r>
              <w:rPr>
                <w:b/>
              </w:rPr>
              <w:t>ASSURANCE  RATING</w:t>
            </w:r>
            <w:proofErr w:type="gramEnd"/>
          </w:p>
        </w:tc>
      </w:tr>
      <w:tr w:rsidR="007151CB" w:rsidRPr="00BC26C3" w14:paraId="6A651F67" w14:textId="77777777" w:rsidTr="00514EAB">
        <w:tc>
          <w:tcPr>
            <w:tcW w:w="851" w:type="dxa"/>
            <w:tcBorders>
              <w:top w:val="single" w:sz="6" w:space="0" w:color="auto"/>
              <w:bottom w:val="nil"/>
            </w:tcBorders>
          </w:tcPr>
          <w:p w14:paraId="358B7D0C" w14:textId="77777777" w:rsidR="007151CB" w:rsidRDefault="007151CB" w:rsidP="00514EAB">
            <w:pPr>
              <w:jc w:val="center"/>
              <w:rPr>
                <w:sz w:val="20"/>
                <w:szCs w:val="20"/>
              </w:rPr>
            </w:pPr>
            <w:r>
              <w:rPr>
                <w:sz w:val="20"/>
                <w:szCs w:val="20"/>
              </w:rPr>
              <w:t>2.1</w:t>
            </w:r>
          </w:p>
        </w:tc>
        <w:tc>
          <w:tcPr>
            <w:tcW w:w="9922" w:type="dxa"/>
            <w:tcBorders>
              <w:top w:val="single" w:sz="6" w:space="0" w:color="auto"/>
              <w:bottom w:val="nil"/>
            </w:tcBorders>
          </w:tcPr>
          <w:p w14:paraId="434915B8" w14:textId="6ECEEDA2" w:rsidR="007151CB" w:rsidRDefault="007151CB" w:rsidP="00514EAB">
            <w:pPr>
              <w:jc w:val="both"/>
              <w:rPr>
                <w:sz w:val="20"/>
                <w:szCs w:val="20"/>
              </w:rPr>
            </w:pPr>
            <w:r w:rsidRPr="00AA7DB7">
              <w:rPr>
                <w:sz w:val="20"/>
                <w:szCs w:val="20"/>
              </w:rPr>
              <w:t>Internal Audit provide an independent and objective opinion on the adequacy of the Council’s control environment</w:t>
            </w:r>
            <w:r>
              <w:rPr>
                <w:sz w:val="20"/>
                <w:szCs w:val="20"/>
              </w:rPr>
              <w:t>. I</w:t>
            </w:r>
            <w:r w:rsidRPr="00AA7DB7">
              <w:rPr>
                <w:sz w:val="20"/>
                <w:szCs w:val="20"/>
              </w:rPr>
              <w:t>n order to do that Internal Audit review and provide an opinion on the level of assurance of the control environment within each area reviewed.  The level of assurance is based on the auditor’s assessment of the extent to which system objectives are met, the effectiveness of controls operating within systems and the resultant extent to which risks are mitigated.</w:t>
            </w:r>
          </w:p>
          <w:p w14:paraId="65D2FDF2" w14:textId="77777777" w:rsidR="007151CB" w:rsidRPr="00BC26C3" w:rsidRDefault="007151CB" w:rsidP="00514EAB">
            <w:pPr>
              <w:jc w:val="both"/>
              <w:rPr>
                <w:sz w:val="20"/>
                <w:szCs w:val="20"/>
              </w:rPr>
            </w:pPr>
          </w:p>
        </w:tc>
      </w:tr>
      <w:tr w:rsidR="007151CB" w:rsidRPr="00BC26C3" w14:paraId="77DB41BC" w14:textId="77777777" w:rsidTr="00514EAB">
        <w:tc>
          <w:tcPr>
            <w:tcW w:w="851" w:type="dxa"/>
            <w:tcBorders>
              <w:top w:val="nil"/>
              <w:bottom w:val="nil"/>
            </w:tcBorders>
          </w:tcPr>
          <w:p w14:paraId="4472A13D" w14:textId="77777777" w:rsidR="007151CB" w:rsidRPr="00F31D31" w:rsidRDefault="007151CB" w:rsidP="00514EAB">
            <w:pPr>
              <w:jc w:val="center"/>
              <w:rPr>
                <w:sz w:val="20"/>
                <w:szCs w:val="20"/>
              </w:rPr>
            </w:pPr>
            <w:r>
              <w:rPr>
                <w:sz w:val="20"/>
                <w:szCs w:val="20"/>
              </w:rPr>
              <w:t>2.2</w:t>
            </w:r>
          </w:p>
        </w:tc>
        <w:tc>
          <w:tcPr>
            <w:tcW w:w="9922" w:type="dxa"/>
            <w:tcBorders>
              <w:top w:val="nil"/>
              <w:bottom w:val="nil"/>
            </w:tcBorders>
          </w:tcPr>
          <w:p w14:paraId="7CA06D6F" w14:textId="313A2B14" w:rsidR="007151CB" w:rsidRPr="007301E1" w:rsidRDefault="007151CB" w:rsidP="00514EAB">
            <w:pPr>
              <w:jc w:val="both"/>
              <w:rPr>
                <w:sz w:val="20"/>
                <w:szCs w:val="20"/>
              </w:rPr>
            </w:pPr>
            <w:r w:rsidRPr="007301E1">
              <w:rPr>
                <w:sz w:val="20"/>
                <w:szCs w:val="20"/>
              </w:rPr>
              <w:t>The review of processes and procedures in place in respect of the administration of Food Safety arrangements</w:t>
            </w:r>
            <w:r w:rsidRPr="007301E1">
              <w:rPr>
                <w:rFonts w:cs="Arial"/>
                <w:sz w:val="20"/>
                <w:szCs w:val="20"/>
              </w:rPr>
              <w:t xml:space="preserve"> </w:t>
            </w:r>
            <w:r w:rsidRPr="007301E1">
              <w:rPr>
                <w:sz w:val="20"/>
                <w:szCs w:val="20"/>
              </w:rPr>
              <w:t>has identified that there are weaknesses in the system of control, and their application in practice, which put at risk the achievement of the system objectives.  These weaknesses were particularly evident in respect of the effectiveness of governance arrangements underpinning the process, for example</w:t>
            </w:r>
            <w:r w:rsidR="007301E1" w:rsidRPr="007301E1">
              <w:rPr>
                <w:sz w:val="20"/>
                <w:szCs w:val="20"/>
              </w:rPr>
              <w:t>,</w:t>
            </w:r>
            <w:r w:rsidRPr="007301E1">
              <w:rPr>
                <w:sz w:val="20"/>
                <w:szCs w:val="20"/>
              </w:rPr>
              <w:t xml:space="preserve"> </w:t>
            </w:r>
            <w:r w:rsidR="00976FB5" w:rsidRPr="007301E1">
              <w:rPr>
                <w:sz w:val="20"/>
                <w:szCs w:val="20"/>
              </w:rPr>
              <w:t xml:space="preserve">enhancements to the </w:t>
            </w:r>
            <w:r w:rsidR="007301E1" w:rsidRPr="007301E1">
              <w:rPr>
                <w:sz w:val="20"/>
                <w:szCs w:val="20"/>
              </w:rPr>
              <w:t xml:space="preserve">availability </w:t>
            </w:r>
            <w:r w:rsidR="00976FB5" w:rsidRPr="007301E1">
              <w:rPr>
                <w:sz w:val="20"/>
                <w:szCs w:val="20"/>
              </w:rPr>
              <w:t>of management</w:t>
            </w:r>
            <w:r w:rsidR="007301E1" w:rsidRPr="007301E1">
              <w:rPr>
                <w:sz w:val="20"/>
                <w:szCs w:val="20"/>
              </w:rPr>
              <w:t xml:space="preserve"> information and plans to address the backlog of interventions</w:t>
            </w:r>
            <w:r w:rsidRPr="007301E1">
              <w:rPr>
                <w:sz w:val="20"/>
                <w:szCs w:val="20"/>
              </w:rPr>
              <w:t xml:space="preserve">. As a consequence, Internal Audit can place a </w:t>
            </w:r>
            <w:r w:rsidRPr="007301E1">
              <w:rPr>
                <w:b/>
                <w:i/>
                <w:sz w:val="20"/>
                <w:szCs w:val="20"/>
              </w:rPr>
              <w:t>limited assurance rating</w:t>
            </w:r>
            <w:r w:rsidRPr="007301E1">
              <w:rPr>
                <w:sz w:val="20"/>
                <w:szCs w:val="20"/>
              </w:rPr>
              <w:t xml:space="preserve"> on the control environment in place and the extent to which risks are mitigated in regard to the administration of </w:t>
            </w:r>
            <w:r w:rsidR="0088169E">
              <w:rPr>
                <w:sz w:val="20"/>
                <w:szCs w:val="20"/>
              </w:rPr>
              <w:t>Food Safety arrangements</w:t>
            </w:r>
            <w:r w:rsidRPr="007301E1">
              <w:rPr>
                <w:rFonts w:cs="Arial"/>
                <w:sz w:val="20"/>
                <w:szCs w:val="20"/>
              </w:rPr>
              <w:t xml:space="preserve">. </w:t>
            </w:r>
          </w:p>
          <w:p w14:paraId="31933815" w14:textId="77777777" w:rsidR="007151CB" w:rsidRPr="007301E1" w:rsidRDefault="007151CB" w:rsidP="00514EAB">
            <w:pPr>
              <w:jc w:val="both"/>
              <w:rPr>
                <w:sz w:val="20"/>
                <w:szCs w:val="20"/>
              </w:rPr>
            </w:pPr>
          </w:p>
        </w:tc>
      </w:tr>
      <w:tr w:rsidR="007151CB" w:rsidRPr="00BF5C04" w14:paraId="4B2A7E8D" w14:textId="77777777" w:rsidTr="00514EAB">
        <w:tc>
          <w:tcPr>
            <w:tcW w:w="851" w:type="dxa"/>
            <w:tcBorders>
              <w:top w:val="nil"/>
              <w:bottom w:val="single" w:sz="6" w:space="0" w:color="auto"/>
            </w:tcBorders>
          </w:tcPr>
          <w:p w14:paraId="3175CDC5" w14:textId="77777777" w:rsidR="007151CB" w:rsidRDefault="007151CB" w:rsidP="00514EAB">
            <w:pPr>
              <w:jc w:val="center"/>
              <w:rPr>
                <w:sz w:val="20"/>
                <w:szCs w:val="20"/>
              </w:rPr>
            </w:pPr>
            <w:r>
              <w:rPr>
                <w:sz w:val="20"/>
                <w:szCs w:val="20"/>
              </w:rPr>
              <w:t>2.3</w:t>
            </w:r>
          </w:p>
        </w:tc>
        <w:tc>
          <w:tcPr>
            <w:tcW w:w="9922" w:type="dxa"/>
            <w:tcBorders>
              <w:top w:val="nil"/>
              <w:bottom w:val="single" w:sz="6" w:space="0" w:color="auto"/>
            </w:tcBorders>
          </w:tcPr>
          <w:p w14:paraId="0F63DDCE" w14:textId="77777777" w:rsidR="007151CB" w:rsidRPr="007301E1" w:rsidRDefault="007151CB" w:rsidP="00514EAB">
            <w:pPr>
              <w:spacing w:after="200" w:line="276" w:lineRule="auto"/>
              <w:contextualSpacing/>
              <w:rPr>
                <w:rFonts w:eastAsiaTheme="minorHAnsi" w:cs="Arial"/>
                <w:b/>
                <w:sz w:val="20"/>
                <w:szCs w:val="20"/>
              </w:rPr>
            </w:pPr>
            <w:r w:rsidRPr="007301E1">
              <w:rPr>
                <w:rFonts w:eastAsiaTheme="minorHAnsi" w:cs="Arial"/>
                <w:b/>
                <w:sz w:val="20"/>
                <w:szCs w:val="20"/>
              </w:rPr>
              <w:t>Control Rating Key</w:t>
            </w:r>
          </w:p>
          <w:p w14:paraId="0540D625" w14:textId="77777777" w:rsidR="007151CB" w:rsidRPr="007301E1" w:rsidRDefault="007151CB" w:rsidP="00514EAB">
            <w:pPr>
              <w:spacing w:after="200" w:line="276" w:lineRule="auto"/>
              <w:contextualSpacing/>
              <w:rPr>
                <w:rFonts w:eastAsiaTheme="minorHAnsi" w:cs="Arial"/>
                <w:b/>
                <w:sz w:val="20"/>
                <w:szCs w:val="20"/>
              </w:rPr>
            </w:pPr>
            <w:r w:rsidRPr="007301E1">
              <w:rPr>
                <w:rFonts w:eastAsiaTheme="minorHAnsi" w:cs="Arial"/>
                <w:b/>
                <w:iCs/>
                <w:sz w:val="18"/>
                <w:szCs w:val="18"/>
              </w:rPr>
              <w:t xml:space="preserve">Full – </w:t>
            </w:r>
            <w:r w:rsidRPr="007301E1">
              <w:rPr>
                <w:rFonts w:eastAsiaTheme="minorHAnsi" w:cs="Arial"/>
                <w:iCs/>
                <w:sz w:val="18"/>
                <w:szCs w:val="18"/>
              </w:rPr>
              <w:t>the Authority can place complete reliance on the controls.  No control weaknesses exist.</w:t>
            </w:r>
          </w:p>
          <w:p w14:paraId="236406A9" w14:textId="77777777" w:rsidR="007151CB" w:rsidRPr="007301E1" w:rsidRDefault="007151CB" w:rsidP="00514EAB">
            <w:pPr>
              <w:spacing w:after="200" w:line="276" w:lineRule="auto"/>
              <w:contextualSpacing/>
              <w:rPr>
                <w:rFonts w:eastAsiaTheme="minorHAnsi" w:cs="Arial"/>
                <w:b/>
                <w:sz w:val="20"/>
                <w:szCs w:val="20"/>
              </w:rPr>
            </w:pPr>
            <w:r w:rsidRPr="007301E1">
              <w:rPr>
                <w:rFonts w:eastAsiaTheme="minorHAnsi" w:cs="Arial"/>
                <w:b/>
                <w:sz w:val="18"/>
                <w:szCs w:val="18"/>
                <w:lang w:val="en-US"/>
              </w:rPr>
              <w:t>Substantial</w:t>
            </w:r>
            <w:r w:rsidRPr="007301E1">
              <w:rPr>
                <w:rFonts w:eastAsiaTheme="minorHAnsi" w:cs="Arial"/>
                <w:sz w:val="18"/>
                <w:szCs w:val="18"/>
                <w:lang w:val="en-US"/>
              </w:rPr>
              <w:t xml:space="preserve"> - </w:t>
            </w:r>
            <w:r w:rsidRPr="007301E1">
              <w:rPr>
                <w:rFonts w:eastAsiaTheme="minorHAnsi" w:cs="Arial"/>
                <w:iCs/>
                <w:sz w:val="18"/>
                <w:szCs w:val="18"/>
              </w:rPr>
              <w:t xml:space="preserve">the Authority can place </w:t>
            </w:r>
            <w:proofErr w:type="gramStart"/>
            <w:r w:rsidRPr="007301E1">
              <w:rPr>
                <w:rFonts w:eastAsiaTheme="minorHAnsi" w:cs="Arial"/>
                <w:iCs/>
                <w:sz w:val="18"/>
                <w:szCs w:val="18"/>
              </w:rPr>
              <w:t>sufficient</w:t>
            </w:r>
            <w:proofErr w:type="gramEnd"/>
            <w:r w:rsidRPr="007301E1">
              <w:rPr>
                <w:rFonts w:eastAsiaTheme="minorHAnsi" w:cs="Arial"/>
                <w:iCs/>
                <w:sz w:val="18"/>
                <w:szCs w:val="18"/>
              </w:rPr>
              <w:t xml:space="preserve"> reliance on the controls. Only minor control weaknesses exist.</w:t>
            </w:r>
          </w:p>
          <w:p w14:paraId="4F60443B" w14:textId="77777777" w:rsidR="007151CB" w:rsidRPr="007301E1" w:rsidRDefault="007151CB" w:rsidP="00514EAB">
            <w:pPr>
              <w:spacing w:after="200" w:line="276" w:lineRule="auto"/>
              <w:contextualSpacing/>
              <w:rPr>
                <w:rFonts w:eastAsiaTheme="minorHAnsi" w:cs="Arial"/>
                <w:iCs/>
                <w:sz w:val="18"/>
                <w:szCs w:val="18"/>
              </w:rPr>
            </w:pPr>
            <w:r w:rsidRPr="007301E1">
              <w:rPr>
                <w:rFonts w:eastAsiaTheme="minorHAnsi" w:cs="Arial"/>
                <w:b/>
                <w:sz w:val="18"/>
                <w:szCs w:val="18"/>
                <w:lang w:val="en-US"/>
              </w:rPr>
              <w:t>Adequate</w:t>
            </w:r>
            <w:r w:rsidRPr="007301E1">
              <w:rPr>
                <w:rFonts w:eastAsiaTheme="minorHAnsi" w:cs="Arial"/>
                <w:sz w:val="18"/>
                <w:szCs w:val="18"/>
                <w:lang w:val="en-US"/>
              </w:rPr>
              <w:t xml:space="preserve"> -</w:t>
            </w:r>
            <w:r w:rsidRPr="007301E1">
              <w:rPr>
                <w:rFonts w:eastAsiaTheme="minorHAnsi" w:cs="Arial"/>
                <w:iCs/>
                <w:sz w:val="18"/>
                <w:szCs w:val="18"/>
              </w:rPr>
              <w:t xml:space="preserve"> the Authority can place only partial reliance on the controls.  Some control issues need to be resolved. </w:t>
            </w:r>
          </w:p>
          <w:p w14:paraId="3B26662C" w14:textId="77777777" w:rsidR="007151CB" w:rsidRPr="007301E1" w:rsidRDefault="007151CB" w:rsidP="00514EAB">
            <w:pPr>
              <w:jc w:val="both"/>
              <w:rPr>
                <w:sz w:val="20"/>
                <w:szCs w:val="20"/>
              </w:rPr>
            </w:pPr>
            <w:r w:rsidRPr="007301E1">
              <w:rPr>
                <w:rFonts w:eastAsiaTheme="minorHAnsi" w:cs="Arial"/>
                <w:b/>
                <w:sz w:val="18"/>
                <w:szCs w:val="18"/>
                <w:lang w:val="en-US"/>
              </w:rPr>
              <w:t>Limited</w:t>
            </w:r>
            <w:r w:rsidRPr="007301E1">
              <w:rPr>
                <w:rFonts w:eastAsiaTheme="minorHAnsi" w:cs="Arial"/>
                <w:iCs/>
                <w:sz w:val="18"/>
                <w:szCs w:val="18"/>
              </w:rPr>
              <w:t xml:space="preserve"> - the Authority cannot place </w:t>
            </w:r>
            <w:proofErr w:type="gramStart"/>
            <w:r w:rsidRPr="007301E1">
              <w:rPr>
                <w:rFonts w:eastAsiaTheme="minorHAnsi" w:cs="Arial"/>
                <w:iCs/>
                <w:sz w:val="18"/>
                <w:szCs w:val="18"/>
              </w:rPr>
              <w:t>sufficient</w:t>
            </w:r>
            <w:proofErr w:type="gramEnd"/>
            <w:r w:rsidRPr="007301E1">
              <w:rPr>
                <w:rFonts w:eastAsiaTheme="minorHAnsi" w:cs="Arial"/>
                <w:iCs/>
                <w:sz w:val="18"/>
                <w:szCs w:val="18"/>
              </w:rPr>
              <w:t xml:space="preserve"> reliance on the controls.  Substantive control weaknesses exist</w:t>
            </w:r>
          </w:p>
        </w:tc>
      </w:tr>
    </w:tbl>
    <w:p w14:paraId="590E16FE" w14:textId="0C950616" w:rsidR="00765D82" w:rsidRDefault="00765D82"/>
    <w:p w14:paraId="4C173E7A" w14:textId="65C9F28B" w:rsidR="00765D82" w:rsidRDefault="00765D82"/>
    <w:p w14:paraId="0F6A9E1C" w14:textId="084042F6" w:rsidR="00355065" w:rsidRDefault="00355065"/>
    <w:p w14:paraId="24557FFB" w14:textId="7F1B84E4" w:rsidR="00355065" w:rsidRDefault="00355065"/>
    <w:p w14:paraId="5DC60E52" w14:textId="1220446C" w:rsidR="00355065" w:rsidRDefault="00355065"/>
    <w:p w14:paraId="7AED9489" w14:textId="0768398B" w:rsidR="00355065" w:rsidRDefault="00355065"/>
    <w:p w14:paraId="44744105" w14:textId="3AEF2725" w:rsidR="00355065" w:rsidRDefault="00355065"/>
    <w:p w14:paraId="03BD977A" w14:textId="1B68DF6A" w:rsidR="00355065" w:rsidRDefault="00355065"/>
    <w:p w14:paraId="214FB2E9" w14:textId="098F607A" w:rsidR="00355065" w:rsidRDefault="00355065"/>
    <w:p w14:paraId="5C74D4E7" w14:textId="77777777" w:rsidR="00355065" w:rsidRDefault="00355065"/>
    <w:p w14:paraId="3D90BD46" w14:textId="09187EAF" w:rsidR="00765D82" w:rsidRDefault="00765D82"/>
    <w:p w14:paraId="0BC0AE1C" w14:textId="79E413ED" w:rsidR="00355065" w:rsidRDefault="00355065"/>
    <w:p w14:paraId="3DDD6E4C" w14:textId="2714FC71" w:rsidR="00355065" w:rsidRDefault="00355065"/>
    <w:p w14:paraId="6B253412" w14:textId="77777777" w:rsidR="00C971C6" w:rsidRDefault="00C971C6"/>
    <w:p w14:paraId="2B5C10D4" w14:textId="05FE6E42" w:rsidR="00355065" w:rsidRDefault="00355065"/>
    <w:p w14:paraId="0CD89A45" w14:textId="77777777" w:rsidR="00355065" w:rsidRDefault="00355065"/>
    <w:tbl>
      <w:tblPr>
        <w:tblW w:w="10773"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1"/>
        <w:gridCol w:w="9922"/>
      </w:tblGrid>
      <w:tr w:rsidR="0098430D" w:rsidRPr="00D30D54" w14:paraId="64E3B242" w14:textId="77777777" w:rsidTr="003B4137">
        <w:tc>
          <w:tcPr>
            <w:tcW w:w="851" w:type="dxa"/>
            <w:tcBorders>
              <w:bottom w:val="single" w:sz="6" w:space="0" w:color="auto"/>
            </w:tcBorders>
            <w:shd w:val="clear" w:color="auto" w:fill="B8CCE4" w:themeFill="accent1" w:themeFillTint="66"/>
          </w:tcPr>
          <w:p w14:paraId="17A02099" w14:textId="21F0F29F" w:rsidR="0098430D" w:rsidRDefault="00C667D6" w:rsidP="006B7445">
            <w:pPr>
              <w:jc w:val="center"/>
              <w:rPr>
                <w:b/>
              </w:rPr>
            </w:pPr>
            <w:r>
              <w:rPr>
                <w:b/>
              </w:rPr>
              <w:lastRenderedPageBreak/>
              <w:t>3</w:t>
            </w:r>
          </w:p>
        </w:tc>
        <w:tc>
          <w:tcPr>
            <w:tcW w:w="9922" w:type="dxa"/>
            <w:tcBorders>
              <w:bottom w:val="single" w:sz="6" w:space="0" w:color="auto"/>
            </w:tcBorders>
            <w:shd w:val="clear" w:color="auto" w:fill="B8CCE4" w:themeFill="accent1" w:themeFillTint="66"/>
          </w:tcPr>
          <w:p w14:paraId="750F3EA8" w14:textId="69ED01B3" w:rsidR="0098430D" w:rsidRPr="00D30D54" w:rsidRDefault="00A970D8" w:rsidP="0098430D">
            <w:pPr>
              <w:rPr>
                <w:b/>
              </w:rPr>
            </w:pPr>
            <w:r>
              <w:rPr>
                <w:b/>
              </w:rPr>
              <w:t>SUMMARY OF FINDINGS</w:t>
            </w:r>
          </w:p>
        </w:tc>
      </w:tr>
      <w:tr w:rsidR="00B4111A" w:rsidRPr="006A0EC0" w14:paraId="36E0B79A" w14:textId="77777777" w:rsidTr="003B4137">
        <w:tc>
          <w:tcPr>
            <w:tcW w:w="851" w:type="dxa"/>
            <w:tcBorders>
              <w:top w:val="single" w:sz="6" w:space="0" w:color="auto"/>
              <w:bottom w:val="nil"/>
            </w:tcBorders>
          </w:tcPr>
          <w:p w14:paraId="0E3A784E" w14:textId="27B349C7" w:rsidR="00B4111A" w:rsidRPr="00F31D31" w:rsidRDefault="00B4111A" w:rsidP="006B7445">
            <w:pPr>
              <w:jc w:val="center"/>
              <w:rPr>
                <w:sz w:val="20"/>
                <w:szCs w:val="20"/>
              </w:rPr>
            </w:pPr>
          </w:p>
        </w:tc>
        <w:tc>
          <w:tcPr>
            <w:tcW w:w="9922" w:type="dxa"/>
            <w:tcBorders>
              <w:top w:val="single" w:sz="6" w:space="0" w:color="auto"/>
              <w:bottom w:val="nil"/>
            </w:tcBorders>
          </w:tcPr>
          <w:p w14:paraId="34E456BF" w14:textId="77777777" w:rsidR="00B4111A" w:rsidRPr="00950B35" w:rsidRDefault="00B4111A" w:rsidP="00C667D6">
            <w:pPr>
              <w:pStyle w:val="ListParagraph"/>
              <w:ind w:left="346"/>
              <w:rPr>
                <w:sz w:val="20"/>
                <w:szCs w:val="20"/>
              </w:rPr>
            </w:pPr>
          </w:p>
        </w:tc>
      </w:tr>
      <w:tr w:rsidR="00BD5806" w:rsidRPr="006A0EC0" w14:paraId="3EC38D22" w14:textId="77777777" w:rsidTr="00870F9F">
        <w:tc>
          <w:tcPr>
            <w:tcW w:w="851" w:type="dxa"/>
            <w:tcBorders>
              <w:top w:val="nil"/>
              <w:bottom w:val="nil"/>
            </w:tcBorders>
          </w:tcPr>
          <w:p w14:paraId="4A4AA9AC" w14:textId="371EBE69" w:rsidR="00BD5806" w:rsidRPr="00BD5806" w:rsidRDefault="00C667D6" w:rsidP="006B7445">
            <w:pPr>
              <w:jc w:val="center"/>
              <w:rPr>
                <w:sz w:val="20"/>
                <w:szCs w:val="20"/>
              </w:rPr>
            </w:pPr>
            <w:r>
              <w:rPr>
                <w:sz w:val="20"/>
                <w:szCs w:val="20"/>
              </w:rPr>
              <w:t>3.1</w:t>
            </w:r>
          </w:p>
        </w:tc>
        <w:tc>
          <w:tcPr>
            <w:tcW w:w="9922" w:type="dxa"/>
            <w:tcBorders>
              <w:top w:val="nil"/>
              <w:bottom w:val="nil"/>
            </w:tcBorders>
          </w:tcPr>
          <w:p w14:paraId="2FB12A6A" w14:textId="77777777" w:rsidR="00BD5806" w:rsidRPr="00956484" w:rsidRDefault="00BD5806" w:rsidP="00BD5806">
            <w:pPr>
              <w:pStyle w:val="ListParagraph"/>
              <w:spacing w:after="120"/>
              <w:ind w:left="0"/>
              <w:jc w:val="both"/>
              <w:rPr>
                <w:sz w:val="20"/>
                <w:szCs w:val="20"/>
              </w:rPr>
            </w:pPr>
            <w:r>
              <w:rPr>
                <w:sz w:val="20"/>
                <w:szCs w:val="20"/>
              </w:rPr>
              <w:t>Identified</w:t>
            </w:r>
            <w:r w:rsidRPr="00956484">
              <w:rPr>
                <w:sz w:val="20"/>
                <w:szCs w:val="20"/>
              </w:rPr>
              <w:t xml:space="preserve"> areas of good practice and / or where controls are operating </w:t>
            </w:r>
            <w:r>
              <w:rPr>
                <w:sz w:val="20"/>
                <w:szCs w:val="20"/>
              </w:rPr>
              <w:t>effectively</w:t>
            </w:r>
            <w:r w:rsidRPr="00956484">
              <w:rPr>
                <w:sz w:val="20"/>
                <w:szCs w:val="20"/>
              </w:rPr>
              <w:t xml:space="preserve"> include:</w:t>
            </w:r>
          </w:p>
          <w:p w14:paraId="3AB4EE17" w14:textId="77777777" w:rsidR="00BD5806" w:rsidRPr="00956484" w:rsidRDefault="00BD5806" w:rsidP="00BD5806">
            <w:pPr>
              <w:pStyle w:val="ListParagraph"/>
              <w:spacing w:after="120"/>
              <w:ind w:left="0"/>
              <w:jc w:val="both"/>
              <w:rPr>
                <w:sz w:val="20"/>
                <w:szCs w:val="20"/>
              </w:rPr>
            </w:pPr>
          </w:p>
          <w:p w14:paraId="4A1EAA11" w14:textId="77777777" w:rsidR="00BD5806" w:rsidRPr="00956484" w:rsidRDefault="00BD5806" w:rsidP="00585486">
            <w:pPr>
              <w:pStyle w:val="ListParagraph"/>
              <w:numPr>
                <w:ilvl w:val="0"/>
                <w:numId w:val="6"/>
              </w:numPr>
              <w:spacing w:after="120"/>
              <w:jc w:val="both"/>
              <w:rPr>
                <w:sz w:val="20"/>
                <w:szCs w:val="20"/>
              </w:rPr>
            </w:pPr>
            <w:r w:rsidRPr="00956484">
              <w:rPr>
                <w:sz w:val="20"/>
                <w:szCs w:val="20"/>
              </w:rPr>
              <w:t xml:space="preserve">A Food </w:t>
            </w:r>
            <w:r>
              <w:rPr>
                <w:sz w:val="20"/>
                <w:szCs w:val="20"/>
              </w:rPr>
              <w:t xml:space="preserve">Safety </w:t>
            </w:r>
            <w:r w:rsidRPr="00956484">
              <w:rPr>
                <w:sz w:val="20"/>
                <w:szCs w:val="20"/>
              </w:rPr>
              <w:t>Service Plan is in place which provides some strategic direction to the service, including setting out its priorities.</w:t>
            </w:r>
          </w:p>
          <w:p w14:paraId="156F337B" w14:textId="77777777" w:rsidR="00BD5806" w:rsidRPr="00956484" w:rsidRDefault="00BD5806" w:rsidP="00585486">
            <w:pPr>
              <w:pStyle w:val="ListParagraph"/>
              <w:numPr>
                <w:ilvl w:val="0"/>
                <w:numId w:val="6"/>
              </w:numPr>
              <w:spacing w:after="120"/>
              <w:jc w:val="both"/>
              <w:rPr>
                <w:sz w:val="20"/>
                <w:szCs w:val="20"/>
              </w:rPr>
            </w:pPr>
            <w:r w:rsidRPr="00956484">
              <w:rPr>
                <w:sz w:val="20"/>
                <w:szCs w:val="20"/>
              </w:rPr>
              <w:t>The Food Service Plan attempts to set out the demands on the service, the resources available and possible risks to its non-achievement as recommended by the FSA in its 2017 report.</w:t>
            </w:r>
          </w:p>
          <w:p w14:paraId="6616BF56" w14:textId="77777777" w:rsidR="00BD5806" w:rsidRPr="00956484" w:rsidRDefault="00BD5806" w:rsidP="00585486">
            <w:pPr>
              <w:pStyle w:val="ListParagraph"/>
              <w:numPr>
                <w:ilvl w:val="0"/>
                <w:numId w:val="6"/>
              </w:numPr>
              <w:spacing w:after="120"/>
              <w:jc w:val="both"/>
              <w:rPr>
                <w:sz w:val="20"/>
                <w:szCs w:val="20"/>
              </w:rPr>
            </w:pPr>
            <w:r w:rsidRPr="00956484">
              <w:rPr>
                <w:sz w:val="20"/>
                <w:szCs w:val="20"/>
              </w:rPr>
              <w:t>The Food Service Plan provides a snapshot of the intervention programme at the start of the year, separating all food premises into risk categories and including the backlog of overdue interventions and unrated establishments.</w:t>
            </w:r>
          </w:p>
          <w:p w14:paraId="11B7354A" w14:textId="77777777" w:rsidR="00BD5806" w:rsidRPr="00956484" w:rsidRDefault="00BD5806" w:rsidP="00585486">
            <w:pPr>
              <w:pStyle w:val="ListParagraph"/>
              <w:numPr>
                <w:ilvl w:val="0"/>
                <w:numId w:val="6"/>
              </w:numPr>
              <w:spacing w:after="120"/>
              <w:jc w:val="both"/>
              <w:rPr>
                <w:sz w:val="20"/>
                <w:szCs w:val="20"/>
              </w:rPr>
            </w:pPr>
            <w:r w:rsidRPr="00956484">
              <w:rPr>
                <w:sz w:val="20"/>
                <w:szCs w:val="20"/>
              </w:rPr>
              <w:t>The Council has an intervention programme of food safety interventions which includes the backlog of overdue interventions and unrated establishments.</w:t>
            </w:r>
          </w:p>
          <w:p w14:paraId="3C8412B4" w14:textId="2D65D4CA" w:rsidR="00BD5806" w:rsidRPr="00956484" w:rsidRDefault="00BD5806" w:rsidP="00585486">
            <w:pPr>
              <w:pStyle w:val="ListParagraph"/>
              <w:numPr>
                <w:ilvl w:val="0"/>
                <w:numId w:val="6"/>
              </w:numPr>
              <w:jc w:val="both"/>
              <w:rPr>
                <w:sz w:val="20"/>
                <w:szCs w:val="20"/>
              </w:rPr>
            </w:pPr>
            <w:r w:rsidRPr="00956484">
              <w:rPr>
                <w:sz w:val="20"/>
                <w:szCs w:val="20"/>
              </w:rPr>
              <w:t xml:space="preserve">The audit confirmed that various methods were being considered to address the backlog of interventions, including overtime / additional payments, external contractors and administrative assistance for category E alternative enforcement routines. </w:t>
            </w:r>
          </w:p>
          <w:p w14:paraId="31CE4D6C" w14:textId="77777777" w:rsidR="00BD5806" w:rsidRPr="00956484" w:rsidRDefault="00BD5806" w:rsidP="00585486">
            <w:pPr>
              <w:pStyle w:val="ListParagraph"/>
              <w:numPr>
                <w:ilvl w:val="0"/>
                <w:numId w:val="6"/>
              </w:numPr>
              <w:jc w:val="both"/>
              <w:rPr>
                <w:sz w:val="20"/>
                <w:szCs w:val="20"/>
              </w:rPr>
            </w:pPr>
            <w:r w:rsidRPr="00956484">
              <w:rPr>
                <w:sz w:val="20"/>
                <w:szCs w:val="20"/>
              </w:rPr>
              <w:t>Following the FSA visit in 2017</w:t>
            </w:r>
            <w:r>
              <w:rPr>
                <w:sz w:val="20"/>
                <w:szCs w:val="20"/>
              </w:rPr>
              <w:t>,</w:t>
            </w:r>
            <w:r w:rsidRPr="00956484">
              <w:rPr>
                <w:sz w:val="20"/>
                <w:szCs w:val="20"/>
              </w:rPr>
              <w:t xml:space="preserve"> the service has documented its Internal Monitoring Procedure which sets out its internal, external and case monitoring routines.   </w:t>
            </w:r>
          </w:p>
          <w:p w14:paraId="527CED64" w14:textId="77777777" w:rsidR="00BD5806" w:rsidRPr="00956484" w:rsidRDefault="00BD5806" w:rsidP="00585486">
            <w:pPr>
              <w:pStyle w:val="ListParagraph"/>
              <w:numPr>
                <w:ilvl w:val="0"/>
                <w:numId w:val="6"/>
              </w:numPr>
              <w:jc w:val="both"/>
              <w:rPr>
                <w:sz w:val="20"/>
                <w:szCs w:val="20"/>
              </w:rPr>
            </w:pPr>
            <w:r w:rsidRPr="00956484">
              <w:rPr>
                <w:sz w:val="20"/>
                <w:szCs w:val="20"/>
              </w:rPr>
              <w:t>Intervention routines, and in particular inspections of category A – D premises, are carried out by suitably qualified staff and Idox holds records of each inspection, including the officer undertaking the inspection.</w:t>
            </w:r>
          </w:p>
          <w:p w14:paraId="2D5C089F" w14:textId="69524A3B" w:rsidR="00BD5806" w:rsidRDefault="00BD5806" w:rsidP="00585486">
            <w:pPr>
              <w:pStyle w:val="ListParagraph"/>
              <w:numPr>
                <w:ilvl w:val="0"/>
                <w:numId w:val="6"/>
              </w:numPr>
              <w:jc w:val="both"/>
              <w:rPr>
                <w:sz w:val="20"/>
                <w:szCs w:val="20"/>
              </w:rPr>
            </w:pPr>
            <w:r w:rsidRPr="00956484">
              <w:rPr>
                <w:sz w:val="20"/>
                <w:szCs w:val="20"/>
              </w:rPr>
              <w:t>As with internal monitoring routines, following the FSA visit in 2017</w:t>
            </w:r>
            <w:r>
              <w:rPr>
                <w:sz w:val="20"/>
                <w:szCs w:val="20"/>
              </w:rPr>
              <w:t>,</w:t>
            </w:r>
            <w:r w:rsidRPr="00956484">
              <w:rPr>
                <w:sz w:val="20"/>
                <w:szCs w:val="20"/>
              </w:rPr>
              <w:t xml:space="preserve"> the service has put together a Data Accuracy Procedure which sets out its objectives and procedures for ensuring data accuracy.</w:t>
            </w:r>
          </w:p>
        </w:tc>
      </w:tr>
      <w:tr w:rsidR="0098430D" w:rsidRPr="006A0EC0" w14:paraId="7B1C358B" w14:textId="77777777" w:rsidTr="00870F9F">
        <w:tc>
          <w:tcPr>
            <w:tcW w:w="851" w:type="dxa"/>
            <w:tcBorders>
              <w:top w:val="nil"/>
              <w:bottom w:val="nil"/>
            </w:tcBorders>
          </w:tcPr>
          <w:p w14:paraId="51304CDE" w14:textId="77777777" w:rsidR="00474000" w:rsidRDefault="00474000" w:rsidP="006B7445">
            <w:pPr>
              <w:jc w:val="center"/>
            </w:pPr>
          </w:p>
          <w:p w14:paraId="4501B0BF" w14:textId="2218D9E9" w:rsidR="00474000" w:rsidRPr="00BD5806" w:rsidRDefault="00C667D6" w:rsidP="006B7445">
            <w:pPr>
              <w:jc w:val="center"/>
              <w:rPr>
                <w:sz w:val="20"/>
                <w:szCs w:val="20"/>
              </w:rPr>
            </w:pPr>
            <w:r>
              <w:rPr>
                <w:sz w:val="20"/>
                <w:szCs w:val="20"/>
              </w:rPr>
              <w:t>3.2</w:t>
            </w:r>
          </w:p>
          <w:p w14:paraId="6CE66FE4" w14:textId="77777777" w:rsidR="00124333" w:rsidRDefault="00124333" w:rsidP="006B7445">
            <w:pPr>
              <w:jc w:val="center"/>
            </w:pPr>
          </w:p>
          <w:p w14:paraId="5F5F7C3B" w14:textId="77777777" w:rsidR="00124333" w:rsidRDefault="00124333" w:rsidP="006B7445">
            <w:pPr>
              <w:jc w:val="center"/>
            </w:pPr>
          </w:p>
          <w:p w14:paraId="6D2DCDC1" w14:textId="77777777" w:rsidR="00124333" w:rsidRDefault="00124333" w:rsidP="006B7445">
            <w:pPr>
              <w:jc w:val="center"/>
            </w:pPr>
          </w:p>
          <w:p w14:paraId="113B5BA7" w14:textId="77777777" w:rsidR="00124333" w:rsidRDefault="00124333" w:rsidP="006B7445">
            <w:pPr>
              <w:jc w:val="center"/>
            </w:pPr>
          </w:p>
          <w:p w14:paraId="2D37D6EF" w14:textId="77777777" w:rsidR="00956484" w:rsidRDefault="00956484" w:rsidP="006B7445">
            <w:pPr>
              <w:jc w:val="center"/>
            </w:pPr>
          </w:p>
          <w:p w14:paraId="523D4A51" w14:textId="77777777" w:rsidR="00956484" w:rsidRDefault="00956484" w:rsidP="006B7445">
            <w:pPr>
              <w:jc w:val="center"/>
            </w:pPr>
          </w:p>
          <w:p w14:paraId="1458E7CF" w14:textId="77777777" w:rsidR="00956484" w:rsidRDefault="00956484" w:rsidP="006B7445">
            <w:pPr>
              <w:jc w:val="center"/>
            </w:pPr>
          </w:p>
          <w:p w14:paraId="31C1B6A2" w14:textId="77777777" w:rsidR="00956484" w:rsidRDefault="00956484" w:rsidP="006B7445">
            <w:pPr>
              <w:jc w:val="center"/>
            </w:pPr>
          </w:p>
          <w:p w14:paraId="6F8834CC" w14:textId="77777777" w:rsidR="00956484" w:rsidRDefault="00956484" w:rsidP="006B7445">
            <w:pPr>
              <w:jc w:val="center"/>
            </w:pPr>
          </w:p>
          <w:p w14:paraId="575E6F0B" w14:textId="77777777" w:rsidR="00956484" w:rsidRDefault="00956484" w:rsidP="006B7445">
            <w:pPr>
              <w:jc w:val="center"/>
            </w:pPr>
          </w:p>
          <w:p w14:paraId="5CD6D96D" w14:textId="77777777" w:rsidR="00956484" w:rsidRDefault="00956484" w:rsidP="006B7445">
            <w:pPr>
              <w:jc w:val="center"/>
            </w:pPr>
          </w:p>
          <w:p w14:paraId="39602209" w14:textId="77777777" w:rsidR="00956484" w:rsidRDefault="00956484" w:rsidP="006B7445">
            <w:pPr>
              <w:jc w:val="center"/>
            </w:pPr>
          </w:p>
          <w:p w14:paraId="38067B47" w14:textId="77777777" w:rsidR="00956484" w:rsidRDefault="00956484" w:rsidP="006B7445">
            <w:pPr>
              <w:jc w:val="center"/>
            </w:pPr>
          </w:p>
          <w:p w14:paraId="6BB41B9F" w14:textId="77777777" w:rsidR="00956484" w:rsidRDefault="00956484" w:rsidP="006B7445">
            <w:pPr>
              <w:jc w:val="center"/>
            </w:pPr>
          </w:p>
          <w:p w14:paraId="779491E1" w14:textId="77777777" w:rsidR="00956484" w:rsidRDefault="00956484" w:rsidP="006B7445">
            <w:pPr>
              <w:jc w:val="center"/>
            </w:pPr>
          </w:p>
          <w:p w14:paraId="19AD4CF7" w14:textId="77777777" w:rsidR="00956484" w:rsidRDefault="00956484" w:rsidP="006B7445">
            <w:pPr>
              <w:jc w:val="center"/>
            </w:pPr>
          </w:p>
          <w:p w14:paraId="286E6CAF" w14:textId="77777777" w:rsidR="00956484" w:rsidRDefault="00956484" w:rsidP="006B7445">
            <w:pPr>
              <w:jc w:val="center"/>
            </w:pPr>
          </w:p>
          <w:p w14:paraId="0E36B998" w14:textId="77777777" w:rsidR="00BD5806" w:rsidRDefault="00BD5806" w:rsidP="006B7445">
            <w:pPr>
              <w:jc w:val="center"/>
            </w:pPr>
          </w:p>
          <w:p w14:paraId="435FC893" w14:textId="77777777" w:rsidR="00967EB6" w:rsidRDefault="00967EB6" w:rsidP="006B7445">
            <w:pPr>
              <w:jc w:val="center"/>
              <w:rPr>
                <w:b/>
              </w:rPr>
            </w:pPr>
          </w:p>
          <w:p w14:paraId="4C9E996D" w14:textId="77777777" w:rsidR="00967EB6" w:rsidRDefault="00967EB6" w:rsidP="006B7445">
            <w:pPr>
              <w:jc w:val="center"/>
              <w:rPr>
                <w:b/>
              </w:rPr>
            </w:pPr>
          </w:p>
          <w:p w14:paraId="7B70C542" w14:textId="77777777" w:rsidR="00967EB6" w:rsidRDefault="00967EB6" w:rsidP="006B7445">
            <w:pPr>
              <w:jc w:val="center"/>
              <w:rPr>
                <w:b/>
              </w:rPr>
            </w:pPr>
          </w:p>
          <w:p w14:paraId="304C6CF0" w14:textId="77777777" w:rsidR="00967EB6" w:rsidRDefault="00967EB6" w:rsidP="006B7445">
            <w:pPr>
              <w:jc w:val="center"/>
              <w:rPr>
                <w:b/>
              </w:rPr>
            </w:pPr>
          </w:p>
          <w:p w14:paraId="7EFC05AE" w14:textId="77777777" w:rsidR="00967EB6" w:rsidRPr="00CF43E6" w:rsidRDefault="00967EB6" w:rsidP="006B7445">
            <w:pPr>
              <w:jc w:val="center"/>
              <w:rPr>
                <w:b/>
              </w:rPr>
            </w:pPr>
          </w:p>
        </w:tc>
        <w:tc>
          <w:tcPr>
            <w:tcW w:w="9922" w:type="dxa"/>
            <w:tcBorders>
              <w:top w:val="nil"/>
              <w:bottom w:val="nil"/>
            </w:tcBorders>
          </w:tcPr>
          <w:p w14:paraId="7D49EB7F" w14:textId="77777777" w:rsidR="00474000" w:rsidRPr="00956484" w:rsidRDefault="00474000" w:rsidP="00CF6CCC">
            <w:pPr>
              <w:pStyle w:val="ListParagraph"/>
              <w:spacing w:after="120"/>
              <w:ind w:left="0"/>
              <w:jc w:val="both"/>
              <w:rPr>
                <w:sz w:val="20"/>
                <w:szCs w:val="20"/>
              </w:rPr>
            </w:pPr>
          </w:p>
          <w:p w14:paraId="6E8727DE" w14:textId="77777777" w:rsidR="00C667D6" w:rsidRDefault="00C667D6" w:rsidP="00C667D6">
            <w:pPr>
              <w:pStyle w:val="ListParagraph"/>
              <w:spacing w:after="120"/>
              <w:ind w:left="0"/>
              <w:jc w:val="both"/>
              <w:rPr>
                <w:sz w:val="20"/>
                <w:szCs w:val="20"/>
              </w:rPr>
            </w:pPr>
            <w:r>
              <w:rPr>
                <w:sz w:val="20"/>
                <w:szCs w:val="20"/>
              </w:rPr>
              <w:t>Areas of weakness where audit believe the control environment require strengthening are as follows:</w:t>
            </w:r>
          </w:p>
          <w:p w14:paraId="7B02A28B" w14:textId="77777777" w:rsidR="001B62D8" w:rsidRPr="00956484" w:rsidRDefault="001B62D8" w:rsidP="00585486">
            <w:pPr>
              <w:numPr>
                <w:ilvl w:val="3"/>
                <w:numId w:val="5"/>
              </w:numPr>
              <w:spacing w:after="120"/>
              <w:ind w:left="776" w:hanging="425"/>
              <w:jc w:val="both"/>
              <w:rPr>
                <w:sz w:val="20"/>
                <w:szCs w:val="20"/>
              </w:rPr>
            </w:pPr>
            <w:r w:rsidRPr="00956484">
              <w:rPr>
                <w:sz w:val="20"/>
                <w:szCs w:val="20"/>
              </w:rPr>
              <w:t>Audit confirmed that a Food Service Plan is in place which provides some strategic direction to the service, including setting out its priorities. In light of the FSA findings and the continuing backlog of interventions, consideration should be given to more widely sharing the plan with relevant forums in order that the resource shortfalls and possible exposure to risk are more widely acknowledged.</w:t>
            </w:r>
          </w:p>
          <w:p w14:paraId="2F229EE4" w14:textId="27076C6A" w:rsidR="001B62D8" w:rsidRPr="00956484" w:rsidRDefault="001B62D8" w:rsidP="00585486">
            <w:pPr>
              <w:numPr>
                <w:ilvl w:val="3"/>
                <w:numId w:val="5"/>
              </w:numPr>
              <w:spacing w:after="120"/>
              <w:ind w:left="776" w:hanging="425"/>
              <w:jc w:val="both"/>
              <w:rPr>
                <w:sz w:val="20"/>
                <w:szCs w:val="20"/>
              </w:rPr>
            </w:pPr>
            <w:r w:rsidRPr="00956484">
              <w:rPr>
                <w:sz w:val="20"/>
                <w:szCs w:val="20"/>
              </w:rPr>
              <w:t xml:space="preserve">The Food Service Plan attempts to set out the demands on the service, the resources available and possible risks to its non-achievement as recommended by the FSA in its 2017 report. From review of the Plan, audit felt that more emphasis / detail could have been given to the risks the Council </w:t>
            </w:r>
            <w:r w:rsidR="008F4778">
              <w:rPr>
                <w:sz w:val="20"/>
                <w:szCs w:val="20"/>
              </w:rPr>
              <w:t xml:space="preserve">are </w:t>
            </w:r>
            <w:r w:rsidRPr="00956484">
              <w:rPr>
                <w:sz w:val="20"/>
                <w:szCs w:val="20"/>
              </w:rPr>
              <w:t xml:space="preserve">exposed </w:t>
            </w:r>
            <w:r w:rsidR="008F4778">
              <w:rPr>
                <w:sz w:val="20"/>
                <w:szCs w:val="20"/>
              </w:rPr>
              <w:t xml:space="preserve">to </w:t>
            </w:r>
            <w:r w:rsidRPr="00956484">
              <w:rPr>
                <w:sz w:val="20"/>
                <w:szCs w:val="20"/>
              </w:rPr>
              <w:t>in the event of delivering the Plan and this should be considered for the 2020/21 Food Service Plan.</w:t>
            </w:r>
          </w:p>
          <w:p w14:paraId="5E3655FC" w14:textId="62D6F0A1" w:rsidR="001B62D8" w:rsidRPr="00956484" w:rsidRDefault="001B62D8" w:rsidP="00585486">
            <w:pPr>
              <w:numPr>
                <w:ilvl w:val="3"/>
                <w:numId w:val="5"/>
              </w:numPr>
              <w:spacing w:after="120"/>
              <w:ind w:left="776" w:hanging="425"/>
              <w:jc w:val="both"/>
              <w:rPr>
                <w:sz w:val="20"/>
                <w:szCs w:val="20"/>
              </w:rPr>
            </w:pPr>
            <w:r w:rsidRPr="00956484">
              <w:rPr>
                <w:sz w:val="20"/>
                <w:szCs w:val="20"/>
              </w:rPr>
              <w:t>Whilst the intervention programme itself provides a measurable means by which the performance of the service can be monitored, and regular meetings are held between officers and the relevant Director, there was relatively little in the way of actual performance reporting available</w:t>
            </w:r>
            <w:r w:rsidR="008F4778">
              <w:rPr>
                <w:sz w:val="20"/>
                <w:szCs w:val="20"/>
              </w:rPr>
              <w:t>.</w:t>
            </w:r>
            <w:r w:rsidRPr="00956484">
              <w:rPr>
                <w:sz w:val="20"/>
                <w:szCs w:val="20"/>
              </w:rPr>
              <w:t xml:space="preserve"> Given the issues raised in the 2017 FSA report, and acknowledging there remains a backlog of interventions (including Category E, alternative enforcement measures), the means by which performance of the Food Safety service is reported should be considered. </w:t>
            </w:r>
          </w:p>
          <w:p w14:paraId="658D977C" w14:textId="6ADA2D52" w:rsidR="001D21EE" w:rsidRPr="00956484" w:rsidRDefault="001D21EE" w:rsidP="00585486">
            <w:pPr>
              <w:numPr>
                <w:ilvl w:val="3"/>
                <w:numId w:val="5"/>
              </w:numPr>
              <w:spacing w:after="120"/>
              <w:ind w:left="776" w:hanging="425"/>
              <w:jc w:val="both"/>
              <w:rPr>
                <w:sz w:val="20"/>
                <w:szCs w:val="20"/>
              </w:rPr>
            </w:pPr>
            <w:r w:rsidRPr="00956484">
              <w:rPr>
                <w:sz w:val="20"/>
                <w:szCs w:val="20"/>
              </w:rPr>
              <w:t xml:space="preserve">The audit confirmed that the Council has an intervention programme of food safety interventions although, as </w:t>
            </w:r>
            <w:r w:rsidR="00C7069E" w:rsidRPr="00956484">
              <w:rPr>
                <w:sz w:val="20"/>
                <w:szCs w:val="20"/>
              </w:rPr>
              <w:t>referred to above</w:t>
            </w:r>
            <w:r w:rsidRPr="00956484">
              <w:rPr>
                <w:sz w:val="20"/>
                <w:szCs w:val="20"/>
              </w:rPr>
              <w:t>, the extent to which performance is measured and reported upon should be considered. It was noted that the current reporting capabilities of Idox, or at least the extent to which the team were capable of extracting information from the system, required reviewing. Audit were given assurance that this will be addressed through the appointment of a Systems Administ</w:t>
            </w:r>
            <w:r w:rsidR="008F4778">
              <w:rPr>
                <w:sz w:val="20"/>
                <w:szCs w:val="20"/>
              </w:rPr>
              <w:t>rator</w:t>
            </w:r>
            <w:r w:rsidRPr="00956484">
              <w:rPr>
                <w:sz w:val="20"/>
                <w:szCs w:val="20"/>
              </w:rPr>
              <w:t xml:space="preserve"> and, once appointed, this is an ideal opportunity to establish the reporting requirements of the service.</w:t>
            </w:r>
          </w:p>
          <w:p w14:paraId="03F96251" w14:textId="77777777" w:rsidR="006A01D7" w:rsidRPr="00956484" w:rsidRDefault="006A01D7" w:rsidP="00585486">
            <w:pPr>
              <w:numPr>
                <w:ilvl w:val="3"/>
                <w:numId w:val="5"/>
              </w:numPr>
              <w:spacing w:after="120"/>
              <w:ind w:left="776" w:hanging="425"/>
              <w:jc w:val="both"/>
              <w:rPr>
                <w:sz w:val="20"/>
                <w:szCs w:val="20"/>
              </w:rPr>
            </w:pPr>
            <w:r w:rsidRPr="00956484">
              <w:rPr>
                <w:sz w:val="20"/>
                <w:szCs w:val="20"/>
              </w:rPr>
              <w:t xml:space="preserve">The Council’s intervention programme includes the backlog of overdue interventions and unrated establishments. Testing found that despite the use of overtime / additional payments to officers, there continues to be a backlog of interventions and instances where interventions were not taking place in accordance with the agreed schedule. This is particularly the case for category D inspections and category E alternative enforcement routines, where there has recently been approval to use external support and additional administrative support to address each respectively. Furthermore, audit testing found instances where Idox had not been updated to reflect intervention activity and, as such, was not always an accurate reflection of what enforcement activity was being carried out. </w:t>
            </w:r>
          </w:p>
          <w:p w14:paraId="113D70FB" w14:textId="77777777" w:rsidR="0013010F" w:rsidRPr="00956484" w:rsidRDefault="0013010F" w:rsidP="00585486">
            <w:pPr>
              <w:numPr>
                <w:ilvl w:val="3"/>
                <w:numId w:val="5"/>
              </w:numPr>
              <w:spacing w:after="120"/>
              <w:ind w:left="776" w:hanging="425"/>
              <w:jc w:val="both"/>
              <w:rPr>
                <w:sz w:val="20"/>
                <w:szCs w:val="20"/>
              </w:rPr>
            </w:pPr>
            <w:r w:rsidRPr="00956484">
              <w:rPr>
                <w:sz w:val="20"/>
                <w:szCs w:val="20"/>
              </w:rPr>
              <w:t>Since the FSA review in 2017, the service ha</w:t>
            </w:r>
            <w:r w:rsidR="00C7069E" w:rsidRPr="00956484">
              <w:rPr>
                <w:sz w:val="20"/>
                <w:szCs w:val="20"/>
              </w:rPr>
              <w:t>s</w:t>
            </w:r>
            <w:r w:rsidRPr="00956484">
              <w:rPr>
                <w:sz w:val="20"/>
                <w:szCs w:val="20"/>
              </w:rPr>
              <w:t xml:space="preserve"> documented its internal monitoring procedures which includes, amongst other monitoring activity, the checking routines for individual files. As audit understands that the service is in the process of moving away from hard copy files to a more automated process of inspections, the challenge now is to determine how these checking routines will be reflected within the new processes in terms of how they will be carried out and </w:t>
            </w:r>
            <w:r w:rsidR="006F7688" w:rsidRPr="00956484">
              <w:rPr>
                <w:sz w:val="20"/>
                <w:szCs w:val="20"/>
              </w:rPr>
              <w:t xml:space="preserve">subsequently </w:t>
            </w:r>
            <w:r w:rsidRPr="00956484">
              <w:rPr>
                <w:sz w:val="20"/>
                <w:szCs w:val="20"/>
              </w:rPr>
              <w:t>evidenced.</w:t>
            </w:r>
          </w:p>
          <w:p w14:paraId="7D23FF75" w14:textId="4F09A504" w:rsidR="003D5CEB" w:rsidRPr="00956484" w:rsidRDefault="003D5CEB" w:rsidP="00585486">
            <w:pPr>
              <w:numPr>
                <w:ilvl w:val="3"/>
                <w:numId w:val="5"/>
              </w:numPr>
              <w:spacing w:after="120"/>
              <w:ind w:left="776" w:hanging="425"/>
              <w:jc w:val="both"/>
              <w:rPr>
                <w:sz w:val="20"/>
                <w:szCs w:val="20"/>
              </w:rPr>
            </w:pPr>
            <w:r w:rsidRPr="00956484">
              <w:rPr>
                <w:sz w:val="20"/>
                <w:szCs w:val="20"/>
              </w:rPr>
              <w:lastRenderedPageBreak/>
              <w:t>F</w:t>
            </w:r>
            <w:r w:rsidR="00FD3A5E" w:rsidRPr="00956484">
              <w:rPr>
                <w:sz w:val="20"/>
                <w:szCs w:val="20"/>
              </w:rPr>
              <w:t>urthermore, f</w:t>
            </w:r>
            <w:r w:rsidRPr="00956484">
              <w:rPr>
                <w:sz w:val="20"/>
                <w:szCs w:val="20"/>
              </w:rPr>
              <w:t xml:space="preserve">ollowing the FSA </w:t>
            </w:r>
            <w:r w:rsidR="00FD3A5E" w:rsidRPr="00956484">
              <w:rPr>
                <w:sz w:val="20"/>
                <w:szCs w:val="20"/>
              </w:rPr>
              <w:t xml:space="preserve">review, </w:t>
            </w:r>
            <w:r w:rsidRPr="00956484">
              <w:rPr>
                <w:sz w:val="20"/>
                <w:szCs w:val="20"/>
              </w:rPr>
              <w:t>the service has put together a Data Accuracy Procedure which sets out its objectives and procedures for ensuring data accuracy. From discussions with officers and testing it was evident that there remains a reasonable amount of coding errors and data inaccuracy that still require addressing.</w:t>
            </w:r>
          </w:p>
          <w:p w14:paraId="690C2722" w14:textId="77777777" w:rsidR="003D5CEB" w:rsidRPr="00956484" w:rsidRDefault="003D5CEB" w:rsidP="00585486">
            <w:pPr>
              <w:numPr>
                <w:ilvl w:val="3"/>
                <w:numId w:val="5"/>
              </w:numPr>
              <w:spacing w:after="120"/>
              <w:ind w:left="776" w:hanging="425"/>
              <w:jc w:val="both"/>
              <w:rPr>
                <w:sz w:val="20"/>
                <w:szCs w:val="20"/>
              </w:rPr>
            </w:pPr>
            <w:r w:rsidRPr="00956484">
              <w:rPr>
                <w:sz w:val="20"/>
                <w:szCs w:val="20"/>
              </w:rPr>
              <w:t xml:space="preserve">Whilst documented procedures are in place which set out the services’ approach to data quality / accuracy, it will require updating to reflect changes to file monitoring routines. Additionally, reciprocal arrangements with other councils to undertake annual service audits are no longer carried out and, as such, should be removed from the Data Accuracy Procedure.  </w:t>
            </w:r>
          </w:p>
          <w:p w14:paraId="2AF10366" w14:textId="63F915E6" w:rsidR="00A35271" w:rsidRPr="00956484" w:rsidRDefault="00B06683" w:rsidP="00355065">
            <w:pPr>
              <w:numPr>
                <w:ilvl w:val="3"/>
                <w:numId w:val="5"/>
              </w:numPr>
              <w:spacing w:after="120"/>
              <w:ind w:left="776" w:hanging="425"/>
              <w:jc w:val="both"/>
              <w:rPr>
                <w:sz w:val="20"/>
                <w:szCs w:val="20"/>
              </w:rPr>
            </w:pPr>
            <w:r w:rsidRPr="00956484">
              <w:rPr>
                <w:sz w:val="20"/>
                <w:szCs w:val="20"/>
              </w:rPr>
              <w:t xml:space="preserve">Whilst documented procedures are </w:t>
            </w:r>
            <w:r w:rsidR="00FD3A5E" w:rsidRPr="00956484">
              <w:rPr>
                <w:sz w:val="20"/>
                <w:szCs w:val="20"/>
              </w:rPr>
              <w:t xml:space="preserve">also now </w:t>
            </w:r>
            <w:r w:rsidRPr="00956484">
              <w:rPr>
                <w:sz w:val="20"/>
                <w:szCs w:val="20"/>
              </w:rPr>
              <w:t xml:space="preserve">in place which set out the services’ approach to internal monitoring, </w:t>
            </w:r>
            <w:r w:rsidR="00FD3A5E" w:rsidRPr="00956484">
              <w:rPr>
                <w:sz w:val="20"/>
                <w:szCs w:val="20"/>
              </w:rPr>
              <w:t xml:space="preserve">as with the Data Accuracy Procedures, </w:t>
            </w:r>
            <w:r w:rsidRPr="00956484">
              <w:rPr>
                <w:sz w:val="20"/>
                <w:szCs w:val="20"/>
              </w:rPr>
              <w:t xml:space="preserve">it will require updating to reflect changes to file monitoring routines. Additionally, reciprocal arrangements with other councils to undertake annual service audits are no longer carried out, as is the case with benchmarking reviews, and, as such, these should be removed from the Internal Monitoring Procedure. Furthermore, audit noted the need to ensure that officer training records are up to date and </w:t>
            </w:r>
            <w:r w:rsidR="00906AC5">
              <w:rPr>
                <w:sz w:val="20"/>
                <w:szCs w:val="20"/>
              </w:rPr>
              <w:t xml:space="preserve">to </w:t>
            </w:r>
            <w:r w:rsidRPr="00956484">
              <w:rPr>
                <w:sz w:val="20"/>
                <w:szCs w:val="20"/>
              </w:rPr>
              <w:t xml:space="preserve">ensure that annual competency assessments of staff are up to date.  </w:t>
            </w:r>
          </w:p>
        </w:tc>
      </w:tr>
      <w:tr w:rsidR="00870F9F" w:rsidRPr="006A0EC0" w14:paraId="3557D48B" w14:textId="77777777" w:rsidTr="003B4137">
        <w:tc>
          <w:tcPr>
            <w:tcW w:w="851" w:type="dxa"/>
            <w:tcBorders>
              <w:top w:val="nil"/>
              <w:bottom w:val="single" w:sz="4" w:space="0" w:color="auto"/>
            </w:tcBorders>
          </w:tcPr>
          <w:p w14:paraId="043F1F5E" w14:textId="4EDC7FE3" w:rsidR="00870F9F" w:rsidRPr="00F31D31" w:rsidRDefault="00870F9F" w:rsidP="00961EDD">
            <w:pPr>
              <w:jc w:val="center"/>
              <w:rPr>
                <w:sz w:val="20"/>
                <w:szCs w:val="20"/>
              </w:rPr>
            </w:pPr>
          </w:p>
        </w:tc>
        <w:tc>
          <w:tcPr>
            <w:tcW w:w="9922" w:type="dxa"/>
            <w:tcBorders>
              <w:top w:val="nil"/>
              <w:bottom w:val="single" w:sz="4" w:space="0" w:color="auto"/>
            </w:tcBorders>
          </w:tcPr>
          <w:p w14:paraId="4DE71685" w14:textId="7C22F40A" w:rsidR="00870F9F" w:rsidRPr="00986E54" w:rsidRDefault="00870F9F" w:rsidP="00870F9F">
            <w:pPr>
              <w:spacing w:after="200" w:line="276" w:lineRule="auto"/>
              <w:contextualSpacing/>
              <w:rPr>
                <w:rFonts w:eastAsiaTheme="minorHAnsi" w:cs="Arial"/>
                <w:iCs/>
                <w:sz w:val="18"/>
                <w:szCs w:val="18"/>
              </w:rPr>
            </w:pPr>
          </w:p>
        </w:tc>
      </w:tr>
    </w:tbl>
    <w:p w14:paraId="0581A560" w14:textId="77777777" w:rsidR="00A003FE" w:rsidRDefault="00A003FE" w:rsidP="00B13CA7">
      <w:pPr>
        <w:pStyle w:val="Header"/>
        <w:sectPr w:rsidR="00A003FE" w:rsidSect="007977AE">
          <w:headerReference w:type="default" r:id="rId11"/>
          <w:footerReference w:type="first" r:id="rId12"/>
          <w:pgSz w:w="11909" w:h="16834" w:code="9"/>
          <w:pgMar w:top="820" w:right="1152" w:bottom="709" w:left="1152" w:header="619" w:footer="619" w:gutter="0"/>
          <w:paperSrc w:first="7" w:other="7"/>
          <w:cols w:space="720"/>
          <w:docGrid w:linePitch="299"/>
        </w:sectPr>
      </w:pPr>
    </w:p>
    <w:tbl>
      <w:tblPr>
        <w:tblW w:w="21416" w:type="dxa"/>
        <w:tblInd w:w="-7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416"/>
      </w:tblGrid>
      <w:tr w:rsidR="00F12F53" w:rsidRPr="00D30D54" w14:paraId="1FE78151" w14:textId="77777777" w:rsidTr="002A21BF">
        <w:tc>
          <w:tcPr>
            <w:tcW w:w="21416" w:type="dxa"/>
            <w:shd w:val="clear" w:color="auto" w:fill="B8CCE4" w:themeFill="accent1" w:themeFillTint="66"/>
          </w:tcPr>
          <w:p w14:paraId="59B21549" w14:textId="77777777" w:rsidR="00F12F53" w:rsidRPr="00D30D54" w:rsidRDefault="00F12F53" w:rsidP="002A21BF">
            <w:pPr>
              <w:jc w:val="center"/>
              <w:rPr>
                <w:b/>
              </w:rPr>
            </w:pPr>
            <w:r>
              <w:rPr>
                <w:b/>
              </w:rPr>
              <w:lastRenderedPageBreak/>
              <w:t>3. RISK AND CONTROL EVALUATION</w:t>
            </w:r>
          </w:p>
        </w:tc>
      </w:tr>
    </w:tbl>
    <w:p w14:paraId="0F58B434" w14:textId="77777777" w:rsidR="00F12F53" w:rsidRDefault="00F12F53" w:rsidP="00F12F53">
      <w:pPr>
        <w:rPr>
          <w:b/>
          <w:i/>
          <w:iCs/>
        </w:rPr>
      </w:pPr>
    </w:p>
    <w:tbl>
      <w:tblPr>
        <w:tblStyle w:val="TableGrid"/>
        <w:tblW w:w="21416" w:type="dxa"/>
        <w:tblInd w:w="-725" w:type="dxa"/>
        <w:tblLayout w:type="fixed"/>
        <w:tblLook w:val="04A0" w:firstRow="1" w:lastRow="0" w:firstColumn="1" w:lastColumn="0" w:noHBand="0" w:noVBand="1"/>
      </w:tblPr>
      <w:tblGrid>
        <w:gridCol w:w="720"/>
        <w:gridCol w:w="2977"/>
        <w:gridCol w:w="1701"/>
        <w:gridCol w:w="1701"/>
        <w:gridCol w:w="1843"/>
        <w:gridCol w:w="1417"/>
        <w:gridCol w:w="1418"/>
        <w:gridCol w:w="1276"/>
        <w:gridCol w:w="1417"/>
        <w:gridCol w:w="1559"/>
        <w:gridCol w:w="1418"/>
        <w:gridCol w:w="1559"/>
        <w:gridCol w:w="709"/>
        <w:gridCol w:w="992"/>
        <w:gridCol w:w="709"/>
      </w:tblGrid>
      <w:tr w:rsidR="00BF251F" w:rsidRPr="00A432DA" w14:paraId="3CDA0A0A" w14:textId="77777777" w:rsidTr="00F13A65">
        <w:trPr>
          <w:trHeight w:val="270"/>
        </w:trPr>
        <w:tc>
          <w:tcPr>
            <w:tcW w:w="720" w:type="dxa"/>
            <w:hideMark/>
          </w:tcPr>
          <w:p w14:paraId="5905F612" w14:textId="77777777" w:rsidR="004F74D2" w:rsidRPr="002E6A23" w:rsidRDefault="004F74D2" w:rsidP="004F74D2">
            <w:pPr>
              <w:jc w:val="center"/>
              <w:rPr>
                <w:rFonts w:cs="Arial"/>
                <w:b/>
                <w:bCs/>
                <w:sz w:val="16"/>
                <w:szCs w:val="16"/>
              </w:rPr>
            </w:pPr>
            <w:r w:rsidRPr="002E6A23">
              <w:rPr>
                <w:rFonts w:cs="Arial"/>
                <w:b/>
                <w:bCs/>
                <w:sz w:val="16"/>
                <w:szCs w:val="16"/>
              </w:rPr>
              <w:t> </w:t>
            </w:r>
          </w:p>
        </w:tc>
        <w:tc>
          <w:tcPr>
            <w:tcW w:w="2977" w:type="dxa"/>
            <w:noWrap/>
            <w:hideMark/>
          </w:tcPr>
          <w:p w14:paraId="54BDFFCE" w14:textId="77777777" w:rsidR="004F74D2" w:rsidRPr="004F74D2" w:rsidRDefault="004F74D2" w:rsidP="004F74D2">
            <w:pPr>
              <w:jc w:val="center"/>
              <w:rPr>
                <w:rFonts w:cs="Arial"/>
                <w:b/>
                <w:sz w:val="16"/>
                <w:szCs w:val="16"/>
              </w:rPr>
            </w:pPr>
            <w:r w:rsidRPr="004F74D2">
              <w:rPr>
                <w:rFonts w:cs="Arial"/>
                <w:b/>
                <w:sz w:val="16"/>
                <w:szCs w:val="16"/>
              </w:rPr>
              <w:t>Risks</w:t>
            </w:r>
          </w:p>
        </w:tc>
        <w:tc>
          <w:tcPr>
            <w:tcW w:w="1701" w:type="dxa"/>
            <w:hideMark/>
          </w:tcPr>
          <w:p w14:paraId="180B77ED" w14:textId="77777777" w:rsidR="004F74D2" w:rsidRPr="002E6A23" w:rsidRDefault="004F74D2" w:rsidP="004F74D2">
            <w:pPr>
              <w:jc w:val="center"/>
              <w:rPr>
                <w:rFonts w:cs="Arial"/>
                <w:b/>
                <w:sz w:val="16"/>
                <w:szCs w:val="16"/>
              </w:rPr>
            </w:pPr>
            <w:r w:rsidRPr="002E6A23">
              <w:rPr>
                <w:rFonts w:cs="Arial"/>
                <w:b/>
                <w:sz w:val="16"/>
                <w:szCs w:val="16"/>
              </w:rPr>
              <w:t>Risk 1</w:t>
            </w:r>
          </w:p>
        </w:tc>
        <w:tc>
          <w:tcPr>
            <w:tcW w:w="1701" w:type="dxa"/>
          </w:tcPr>
          <w:p w14:paraId="0B047CC4" w14:textId="77777777" w:rsidR="004F74D2" w:rsidRPr="002E6A23" w:rsidRDefault="004F74D2" w:rsidP="004F74D2">
            <w:pPr>
              <w:jc w:val="center"/>
              <w:rPr>
                <w:rFonts w:cs="Arial"/>
                <w:b/>
                <w:sz w:val="16"/>
                <w:szCs w:val="16"/>
              </w:rPr>
            </w:pPr>
            <w:r w:rsidRPr="002E6A23">
              <w:rPr>
                <w:rFonts w:cs="Arial"/>
                <w:b/>
                <w:sz w:val="16"/>
                <w:szCs w:val="16"/>
              </w:rPr>
              <w:t>Risk 2</w:t>
            </w:r>
          </w:p>
        </w:tc>
        <w:tc>
          <w:tcPr>
            <w:tcW w:w="1843" w:type="dxa"/>
          </w:tcPr>
          <w:p w14:paraId="4633317C" w14:textId="77777777" w:rsidR="004F74D2" w:rsidRPr="002E6A23" w:rsidRDefault="004F74D2" w:rsidP="004F74D2">
            <w:pPr>
              <w:jc w:val="center"/>
              <w:rPr>
                <w:rFonts w:cs="Arial"/>
                <w:b/>
                <w:sz w:val="16"/>
                <w:szCs w:val="16"/>
              </w:rPr>
            </w:pPr>
            <w:r w:rsidRPr="002E6A23">
              <w:rPr>
                <w:rFonts w:cs="Arial"/>
                <w:b/>
                <w:sz w:val="16"/>
                <w:szCs w:val="16"/>
              </w:rPr>
              <w:t>Risk 3</w:t>
            </w:r>
          </w:p>
        </w:tc>
        <w:tc>
          <w:tcPr>
            <w:tcW w:w="1417" w:type="dxa"/>
          </w:tcPr>
          <w:p w14:paraId="34FE4A6C" w14:textId="77777777" w:rsidR="004F74D2" w:rsidRPr="002E6A23" w:rsidRDefault="004F74D2" w:rsidP="004F74D2">
            <w:pPr>
              <w:jc w:val="center"/>
              <w:rPr>
                <w:rFonts w:cs="Arial"/>
                <w:b/>
                <w:sz w:val="16"/>
                <w:szCs w:val="16"/>
              </w:rPr>
            </w:pPr>
            <w:r w:rsidRPr="002E6A23">
              <w:rPr>
                <w:rFonts w:cs="Arial"/>
                <w:b/>
                <w:sz w:val="16"/>
                <w:szCs w:val="16"/>
              </w:rPr>
              <w:t>Risk 4</w:t>
            </w:r>
          </w:p>
        </w:tc>
        <w:tc>
          <w:tcPr>
            <w:tcW w:w="1418" w:type="dxa"/>
          </w:tcPr>
          <w:p w14:paraId="1A79EC0D" w14:textId="77777777" w:rsidR="004F74D2" w:rsidRPr="002E6A23" w:rsidRDefault="004F74D2" w:rsidP="004F74D2">
            <w:pPr>
              <w:jc w:val="center"/>
              <w:rPr>
                <w:rFonts w:cs="Arial"/>
                <w:b/>
                <w:sz w:val="16"/>
                <w:szCs w:val="16"/>
              </w:rPr>
            </w:pPr>
            <w:r w:rsidRPr="002E6A23">
              <w:rPr>
                <w:rFonts w:cs="Arial"/>
                <w:b/>
                <w:sz w:val="16"/>
                <w:szCs w:val="16"/>
              </w:rPr>
              <w:t>Risk 5</w:t>
            </w:r>
          </w:p>
        </w:tc>
        <w:tc>
          <w:tcPr>
            <w:tcW w:w="1276" w:type="dxa"/>
          </w:tcPr>
          <w:p w14:paraId="526167E4" w14:textId="77777777" w:rsidR="004F74D2" w:rsidRPr="002E6A23" w:rsidRDefault="004F74D2" w:rsidP="004F74D2">
            <w:pPr>
              <w:jc w:val="center"/>
              <w:rPr>
                <w:rFonts w:cs="Arial"/>
                <w:b/>
                <w:sz w:val="16"/>
                <w:szCs w:val="16"/>
              </w:rPr>
            </w:pPr>
            <w:r w:rsidRPr="002E6A23">
              <w:rPr>
                <w:rFonts w:cs="Arial"/>
                <w:b/>
                <w:sz w:val="16"/>
                <w:szCs w:val="16"/>
              </w:rPr>
              <w:t>Risk 6</w:t>
            </w:r>
          </w:p>
        </w:tc>
        <w:tc>
          <w:tcPr>
            <w:tcW w:w="1417" w:type="dxa"/>
          </w:tcPr>
          <w:p w14:paraId="7DDB865E" w14:textId="77777777" w:rsidR="004F74D2" w:rsidRPr="002E6A23" w:rsidRDefault="004F74D2" w:rsidP="004F74D2">
            <w:pPr>
              <w:jc w:val="center"/>
              <w:rPr>
                <w:rFonts w:cs="Arial"/>
                <w:b/>
                <w:sz w:val="16"/>
                <w:szCs w:val="16"/>
              </w:rPr>
            </w:pPr>
            <w:r w:rsidRPr="002E6A23">
              <w:rPr>
                <w:rFonts w:cs="Arial"/>
                <w:b/>
                <w:sz w:val="16"/>
                <w:szCs w:val="16"/>
              </w:rPr>
              <w:t>Risk 7</w:t>
            </w:r>
          </w:p>
        </w:tc>
        <w:tc>
          <w:tcPr>
            <w:tcW w:w="1559" w:type="dxa"/>
          </w:tcPr>
          <w:p w14:paraId="69BEBD9B" w14:textId="77777777" w:rsidR="004F74D2" w:rsidRPr="002E6A23" w:rsidRDefault="004F74D2" w:rsidP="004F74D2">
            <w:pPr>
              <w:jc w:val="center"/>
              <w:rPr>
                <w:rFonts w:cs="Arial"/>
                <w:b/>
                <w:sz w:val="16"/>
                <w:szCs w:val="16"/>
              </w:rPr>
            </w:pPr>
            <w:r w:rsidRPr="002E6A23">
              <w:rPr>
                <w:rFonts w:cs="Arial"/>
                <w:b/>
                <w:sz w:val="16"/>
                <w:szCs w:val="16"/>
              </w:rPr>
              <w:t xml:space="preserve">Risk </w:t>
            </w:r>
            <w:r>
              <w:rPr>
                <w:rFonts w:cs="Arial"/>
                <w:b/>
                <w:sz w:val="16"/>
                <w:szCs w:val="16"/>
              </w:rPr>
              <w:t>8</w:t>
            </w:r>
          </w:p>
        </w:tc>
        <w:tc>
          <w:tcPr>
            <w:tcW w:w="1418" w:type="dxa"/>
          </w:tcPr>
          <w:p w14:paraId="557CCE15" w14:textId="77777777" w:rsidR="004F74D2" w:rsidRPr="002E6A23" w:rsidRDefault="004F74D2" w:rsidP="004F74D2">
            <w:pPr>
              <w:jc w:val="center"/>
              <w:rPr>
                <w:rFonts w:cs="Arial"/>
                <w:b/>
                <w:sz w:val="16"/>
                <w:szCs w:val="16"/>
              </w:rPr>
            </w:pPr>
            <w:r w:rsidRPr="002E6A23">
              <w:rPr>
                <w:rFonts w:cs="Arial"/>
                <w:b/>
                <w:sz w:val="16"/>
                <w:szCs w:val="16"/>
              </w:rPr>
              <w:t xml:space="preserve">Risk </w:t>
            </w:r>
            <w:r>
              <w:rPr>
                <w:rFonts w:cs="Arial"/>
                <w:b/>
                <w:sz w:val="16"/>
                <w:szCs w:val="16"/>
              </w:rPr>
              <w:t>9</w:t>
            </w:r>
          </w:p>
        </w:tc>
        <w:tc>
          <w:tcPr>
            <w:tcW w:w="1559" w:type="dxa"/>
          </w:tcPr>
          <w:p w14:paraId="2FFACF40" w14:textId="77777777" w:rsidR="004F74D2" w:rsidRPr="002E6A23" w:rsidRDefault="004F74D2" w:rsidP="004F74D2">
            <w:pPr>
              <w:jc w:val="center"/>
              <w:rPr>
                <w:rFonts w:cs="Arial"/>
                <w:b/>
                <w:sz w:val="16"/>
                <w:szCs w:val="16"/>
              </w:rPr>
            </w:pPr>
            <w:r w:rsidRPr="002E6A23">
              <w:rPr>
                <w:rFonts w:cs="Arial"/>
                <w:b/>
                <w:sz w:val="16"/>
                <w:szCs w:val="16"/>
              </w:rPr>
              <w:t xml:space="preserve">Risk </w:t>
            </w:r>
            <w:r>
              <w:rPr>
                <w:rFonts w:cs="Arial"/>
                <w:b/>
                <w:sz w:val="16"/>
                <w:szCs w:val="16"/>
              </w:rPr>
              <w:t>10</w:t>
            </w:r>
          </w:p>
        </w:tc>
        <w:tc>
          <w:tcPr>
            <w:tcW w:w="709" w:type="dxa"/>
            <w:hideMark/>
          </w:tcPr>
          <w:p w14:paraId="43ED9900" w14:textId="77777777" w:rsidR="004F74D2" w:rsidRPr="002E6A23" w:rsidRDefault="004F74D2" w:rsidP="004F74D2">
            <w:pPr>
              <w:rPr>
                <w:rFonts w:cs="Arial"/>
                <w:b/>
                <w:color w:val="000000"/>
                <w:sz w:val="16"/>
                <w:szCs w:val="16"/>
              </w:rPr>
            </w:pPr>
            <w:r w:rsidRPr="002E6A23">
              <w:rPr>
                <w:rFonts w:cs="Arial"/>
                <w:b/>
                <w:color w:val="000000"/>
                <w:sz w:val="16"/>
                <w:szCs w:val="16"/>
              </w:rPr>
              <w:t xml:space="preserve">Test (Y/N) </w:t>
            </w:r>
          </w:p>
        </w:tc>
        <w:tc>
          <w:tcPr>
            <w:tcW w:w="992" w:type="dxa"/>
            <w:hideMark/>
          </w:tcPr>
          <w:p w14:paraId="0D136B2C" w14:textId="77777777" w:rsidR="004F74D2" w:rsidRPr="002E6A23" w:rsidRDefault="004F74D2" w:rsidP="004F74D2">
            <w:pPr>
              <w:rPr>
                <w:rFonts w:cs="Arial"/>
                <w:b/>
                <w:color w:val="000000"/>
                <w:sz w:val="16"/>
                <w:szCs w:val="16"/>
              </w:rPr>
            </w:pPr>
            <w:r w:rsidRPr="002E6A23">
              <w:rPr>
                <w:rFonts w:cs="Arial"/>
                <w:b/>
                <w:color w:val="000000"/>
                <w:sz w:val="16"/>
                <w:szCs w:val="16"/>
              </w:rPr>
              <w:t xml:space="preserve">Control is operating Y/N/Partly </w:t>
            </w:r>
          </w:p>
        </w:tc>
        <w:tc>
          <w:tcPr>
            <w:tcW w:w="709" w:type="dxa"/>
            <w:hideMark/>
          </w:tcPr>
          <w:p w14:paraId="3D03261D" w14:textId="77777777" w:rsidR="004F74D2" w:rsidRPr="002E6A23" w:rsidRDefault="004F74D2" w:rsidP="004F74D2">
            <w:pPr>
              <w:rPr>
                <w:rFonts w:cs="Arial"/>
                <w:b/>
                <w:color w:val="000000"/>
                <w:sz w:val="16"/>
                <w:szCs w:val="16"/>
              </w:rPr>
            </w:pPr>
            <w:r w:rsidRPr="002E6A23">
              <w:rPr>
                <w:rFonts w:cs="Arial"/>
                <w:b/>
                <w:color w:val="000000"/>
                <w:sz w:val="16"/>
                <w:szCs w:val="16"/>
              </w:rPr>
              <w:t>MA</w:t>
            </w:r>
          </w:p>
        </w:tc>
      </w:tr>
      <w:tr w:rsidR="00BF251F" w:rsidRPr="000027FB" w14:paraId="2BECC870" w14:textId="77777777" w:rsidTr="00F13A65">
        <w:trPr>
          <w:trHeight w:val="1871"/>
        </w:trPr>
        <w:tc>
          <w:tcPr>
            <w:tcW w:w="720" w:type="dxa"/>
            <w:noWrap/>
            <w:textDirection w:val="btLr"/>
            <w:hideMark/>
          </w:tcPr>
          <w:p w14:paraId="13C003DE" w14:textId="77777777" w:rsidR="004F74D2" w:rsidRPr="000027FB" w:rsidRDefault="004F74D2" w:rsidP="004F74D2">
            <w:pPr>
              <w:jc w:val="center"/>
              <w:rPr>
                <w:rFonts w:cs="Arial"/>
                <w:sz w:val="16"/>
                <w:szCs w:val="16"/>
              </w:rPr>
            </w:pPr>
            <w:r w:rsidRPr="000027FB">
              <w:rPr>
                <w:rFonts w:cs="Arial"/>
                <w:sz w:val="16"/>
                <w:szCs w:val="16"/>
              </w:rPr>
              <w:t>Controls</w:t>
            </w:r>
          </w:p>
        </w:tc>
        <w:tc>
          <w:tcPr>
            <w:tcW w:w="2977" w:type="dxa"/>
          </w:tcPr>
          <w:p w14:paraId="48611425" w14:textId="77777777" w:rsidR="004F74D2" w:rsidRPr="000027FB" w:rsidRDefault="004F74D2" w:rsidP="004F74D2">
            <w:pPr>
              <w:rPr>
                <w:rFonts w:cs="Arial"/>
                <w:b/>
                <w:bCs/>
                <w:sz w:val="16"/>
                <w:szCs w:val="16"/>
              </w:rPr>
            </w:pPr>
            <w:r w:rsidRPr="000027FB">
              <w:rPr>
                <w:rFonts w:cs="Arial"/>
                <w:b/>
                <w:bCs/>
                <w:sz w:val="16"/>
                <w:szCs w:val="16"/>
              </w:rPr>
              <w:t xml:space="preserve">Risk </w:t>
            </w:r>
            <w:proofErr w:type="gramStart"/>
            <w:r w:rsidRPr="000027FB">
              <w:rPr>
                <w:rFonts w:cs="Arial"/>
                <w:b/>
                <w:bCs/>
                <w:sz w:val="16"/>
                <w:szCs w:val="16"/>
              </w:rPr>
              <w:t>And</w:t>
            </w:r>
            <w:proofErr w:type="gramEnd"/>
            <w:r w:rsidRPr="000027FB">
              <w:rPr>
                <w:rFonts w:cs="Arial"/>
                <w:b/>
                <w:bCs/>
                <w:sz w:val="16"/>
                <w:szCs w:val="16"/>
              </w:rPr>
              <w:t xml:space="preserve"> Control Evaluation – </w:t>
            </w:r>
            <w:r w:rsidR="00D42CBD">
              <w:rPr>
                <w:rFonts w:cs="Arial"/>
                <w:b/>
                <w:bCs/>
                <w:sz w:val="16"/>
                <w:szCs w:val="16"/>
              </w:rPr>
              <w:t>Food Safety</w:t>
            </w:r>
          </w:p>
        </w:tc>
        <w:tc>
          <w:tcPr>
            <w:tcW w:w="1701" w:type="dxa"/>
          </w:tcPr>
          <w:p w14:paraId="4F4EA7A2" w14:textId="77777777" w:rsidR="004F74D2" w:rsidRPr="00BF251F" w:rsidRDefault="000027FB" w:rsidP="004F74D2">
            <w:pPr>
              <w:jc w:val="both"/>
              <w:rPr>
                <w:rFonts w:cs="Arial"/>
                <w:sz w:val="15"/>
                <w:szCs w:val="15"/>
                <w:highlight w:val="yellow"/>
              </w:rPr>
            </w:pPr>
            <w:r w:rsidRPr="00BF251F">
              <w:rPr>
                <w:sz w:val="15"/>
                <w:szCs w:val="15"/>
              </w:rPr>
              <w:t>The Council does not have a clear strategic direction in terms of its statutory duties to enforce food safety legislation across the borough.</w:t>
            </w:r>
          </w:p>
        </w:tc>
        <w:tc>
          <w:tcPr>
            <w:tcW w:w="1701" w:type="dxa"/>
          </w:tcPr>
          <w:p w14:paraId="1781C3AD" w14:textId="77777777" w:rsidR="004F74D2" w:rsidRPr="00BF251F" w:rsidRDefault="000027FB" w:rsidP="004F74D2">
            <w:pPr>
              <w:jc w:val="both"/>
              <w:rPr>
                <w:rFonts w:cs="Arial"/>
                <w:sz w:val="15"/>
                <w:szCs w:val="15"/>
                <w:highlight w:val="yellow"/>
              </w:rPr>
            </w:pPr>
            <w:r w:rsidRPr="00BF251F">
              <w:rPr>
                <w:sz w:val="15"/>
                <w:szCs w:val="15"/>
              </w:rPr>
              <w:t xml:space="preserve">The Food Service Plan does not take account of the demands placed on the service and its resources to meet the </w:t>
            </w:r>
            <w:proofErr w:type="gramStart"/>
            <w:r w:rsidRPr="00BF251F">
              <w:rPr>
                <w:sz w:val="15"/>
                <w:szCs w:val="15"/>
              </w:rPr>
              <w:t>demand, and</w:t>
            </w:r>
            <w:proofErr w:type="gramEnd"/>
            <w:r w:rsidRPr="00BF251F">
              <w:rPr>
                <w:sz w:val="15"/>
                <w:szCs w:val="15"/>
              </w:rPr>
              <w:t xml:space="preserve"> fails to effectively mitigate the key risks relating to food safety.</w:t>
            </w:r>
          </w:p>
        </w:tc>
        <w:tc>
          <w:tcPr>
            <w:tcW w:w="1843" w:type="dxa"/>
          </w:tcPr>
          <w:p w14:paraId="683C84CF" w14:textId="77777777" w:rsidR="000027FB" w:rsidRPr="00BF251F" w:rsidRDefault="000027FB" w:rsidP="000027FB">
            <w:pPr>
              <w:spacing w:after="120"/>
              <w:jc w:val="both"/>
              <w:rPr>
                <w:sz w:val="15"/>
                <w:szCs w:val="15"/>
              </w:rPr>
            </w:pPr>
            <w:r w:rsidRPr="00BF251F">
              <w:rPr>
                <w:sz w:val="15"/>
                <w:szCs w:val="15"/>
              </w:rPr>
              <w:t>The Food Service Plan does not clearly set out clear details as to how it will deliver the intervention programme, including how the backlog of overdue interventions and unrated establishments will be dealt with.</w:t>
            </w:r>
          </w:p>
          <w:p w14:paraId="74BFE58B" w14:textId="77777777" w:rsidR="004F74D2" w:rsidRPr="00BF251F" w:rsidRDefault="004F74D2" w:rsidP="000027FB">
            <w:pPr>
              <w:jc w:val="both"/>
              <w:rPr>
                <w:rFonts w:cs="Arial"/>
                <w:sz w:val="15"/>
                <w:szCs w:val="15"/>
                <w:highlight w:val="yellow"/>
              </w:rPr>
            </w:pPr>
          </w:p>
        </w:tc>
        <w:tc>
          <w:tcPr>
            <w:tcW w:w="1417" w:type="dxa"/>
          </w:tcPr>
          <w:p w14:paraId="00D5F85E" w14:textId="77777777" w:rsidR="004F74D2" w:rsidRPr="00BF251F" w:rsidRDefault="00292CA1" w:rsidP="004F74D2">
            <w:pPr>
              <w:jc w:val="both"/>
              <w:rPr>
                <w:rFonts w:cs="Arial"/>
                <w:sz w:val="15"/>
                <w:szCs w:val="15"/>
                <w:highlight w:val="yellow"/>
              </w:rPr>
            </w:pPr>
            <w:r w:rsidRPr="00BF251F">
              <w:rPr>
                <w:sz w:val="15"/>
                <w:szCs w:val="15"/>
              </w:rPr>
              <w:t>The Food Service Plan fails to clearly set out clear and measurable performance criteria against which it can be measured.</w:t>
            </w:r>
          </w:p>
        </w:tc>
        <w:tc>
          <w:tcPr>
            <w:tcW w:w="1418" w:type="dxa"/>
          </w:tcPr>
          <w:p w14:paraId="2BA5CCCC" w14:textId="77777777" w:rsidR="0012224E" w:rsidRPr="00BF251F" w:rsidRDefault="0012224E" w:rsidP="0012224E">
            <w:pPr>
              <w:spacing w:after="120"/>
              <w:jc w:val="both"/>
              <w:rPr>
                <w:sz w:val="15"/>
                <w:szCs w:val="15"/>
              </w:rPr>
            </w:pPr>
            <w:r w:rsidRPr="00BF251F">
              <w:rPr>
                <w:sz w:val="15"/>
                <w:szCs w:val="15"/>
              </w:rPr>
              <w:t>The Council fails to carry out interventions at all food hygiene establishments at a frequency no less than that determined by relevant legislation and the Code of Practice.</w:t>
            </w:r>
          </w:p>
          <w:p w14:paraId="12AE6CC1" w14:textId="77777777" w:rsidR="004F74D2" w:rsidRPr="00BF251F" w:rsidRDefault="004F74D2" w:rsidP="0012224E">
            <w:pPr>
              <w:jc w:val="both"/>
              <w:rPr>
                <w:rFonts w:cs="Arial"/>
                <w:sz w:val="15"/>
                <w:szCs w:val="15"/>
                <w:highlight w:val="yellow"/>
              </w:rPr>
            </w:pPr>
          </w:p>
        </w:tc>
        <w:tc>
          <w:tcPr>
            <w:tcW w:w="1276" w:type="dxa"/>
          </w:tcPr>
          <w:p w14:paraId="488EE165" w14:textId="77777777" w:rsidR="0012224E" w:rsidRPr="00BF251F" w:rsidRDefault="0012224E" w:rsidP="0012224E">
            <w:pPr>
              <w:spacing w:after="120"/>
              <w:jc w:val="both"/>
              <w:rPr>
                <w:sz w:val="15"/>
                <w:szCs w:val="15"/>
              </w:rPr>
            </w:pPr>
            <w:r w:rsidRPr="00BF251F">
              <w:rPr>
                <w:sz w:val="15"/>
                <w:szCs w:val="15"/>
              </w:rPr>
              <w:t>The Council fails to address the back log of overdue interventions and unrated establishments.</w:t>
            </w:r>
          </w:p>
          <w:p w14:paraId="2C69C782" w14:textId="77777777" w:rsidR="004F74D2" w:rsidRPr="00BF251F" w:rsidRDefault="004F74D2" w:rsidP="0012224E">
            <w:pPr>
              <w:jc w:val="both"/>
              <w:rPr>
                <w:rFonts w:cs="Arial"/>
                <w:sz w:val="15"/>
                <w:szCs w:val="15"/>
                <w:highlight w:val="yellow"/>
              </w:rPr>
            </w:pPr>
          </w:p>
        </w:tc>
        <w:tc>
          <w:tcPr>
            <w:tcW w:w="1417" w:type="dxa"/>
          </w:tcPr>
          <w:p w14:paraId="71177FEB" w14:textId="77777777" w:rsidR="004F74D2" w:rsidRPr="00BF251F" w:rsidRDefault="0012224E" w:rsidP="0012224E">
            <w:pPr>
              <w:jc w:val="both"/>
              <w:rPr>
                <w:rFonts w:cs="Arial"/>
                <w:sz w:val="15"/>
                <w:szCs w:val="15"/>
                <w:highlight w:val="yellow"/>
              </w:rPr>
            </w:pPr>
            <w:r w:rsidRPr="00BF251F">
              <w:rPr>
                <w:sz w:val="15"/>
                <w:szCs w:val="15"/>
              </w:rPr>
              <w:t>The Councils’ intervention routines are incorrectly / inconsistently carried out.</w:t>
            </w:r>
          </w:p>
        </w:tc>
        <w:tc>
          <w:tcPr>
            <w:tcW w:w="1559" w:type="dxa"/>
          </w:tcPr>
          <w:p w14:paraId="2D935554" w14:textId="77777777" w:rsidR="004F74D2" w:rsidRPr="00BF251F" w:rsidRDefault="0012224E" w:rsidP="0012224E">
            <w:pPr>
              <w:jc w:val="both"/>
              <w:rPr>
                <w:rFonts w:cs="Arial"/>
                <w:sz w:val="15"/>
                <w:szCs w:val="15"/>
                <w:highlight w:val="yellow"/>
              </w:rPr>
            </w:pPr>
            <w:r w:rsidRPr="00BF251F">
              <w:rPr>
                <w:sz w:val="15"/>
                <w:szCs w:val="15"/>
              </w:rPr>
              <w:t>The food premises database cannot be relied upon as an effective tool for managing the service due to it being inaccurate, unreliable and not up to date.</w:t>
            </w:r>
          </w:p>
        </w:tc>
        <w:tc>
          <w:tcPr>
            <w:tcW w:w="1418" w:type="dxa"/>
          </w:tcPr>
          <w:p w14:paraId="083D5435" w14:textId="77777777" w:rsidR="004F74D2" w:rsidRPr="00BF251F" w:rsidRDefault="0012224E" w:rsidP="0012224E">
            <w:pPr>
              <w:jc w:val="both"/>
              <w:rPr>
                <w:rFonts w:cs="Arial"/>
                <w:sz w:val="15"/>
                <w:szCs w:val="15"/>
                <w:highlight w:val="yellow"/>
              </w:rPr>
            </w:pPr>
            <w:r w:rsidRPr="00BF251F">
              <w:rPr>
                <w:sz w:val="15"/>
                <w:szCs w:val="15"/>
              </w:rPr>
              <w:t>Interventions are not carried out by suitably qualified staff.</w:t>
            </w:r>
          </w:p>
        </w:tc>
        <w:tc>
          <w:tcPr>
            <w:tcW w:w="1559" w:type="dxa"/>
          </w:tcPr>
          <w:p w14:paraId="33D41CD1" w14:textId="77777777" w:rsidR="004F74D2" w:rsidRPr="00BF251F" w:rsidRDefault="0012224E" w:rsidP="0012224E">
            <w:pPr>
              <w:jc w:val="both"/>
              <w:rPr>
                <w:rFonts w:cs="Arial"/>
                <w:sz w:val="15"/>
                <w:szCs w:val="15"/>
                <w:highlight w:val="yellow"/>
              </w:rPr>
            </w:pPr>
            <w:r w:rsidRPr="00BF251F">
              <w:rPr>
                <w:sz w:val="15"/>
                <w:szCs w:val="15"/>
              </w:rPr>
              <w:t>There is a lack of effective internal monitoring procedures, leading to a poor, ineffective and inconsistent food enforcement process.</w:t>
            </w:r>
          </w:p>
        </w:tc>
        <w:tc>
          <w:tcPr>
            <w:tcW w:w="709" w:type="dxa"/>
          </w:tcPr>
          <w:p w14:paraId="6B62542A" w14:textId="77777777" w:rsidR="004F74D2" w:rsidRPr="000027FB" w:rsidRDefault="004F74D2" w:rsidP="004F74D2">
            <w:pPr>
              <w:rPr>
                <w:rFonts w:cs="Arial"/>
                <w:sz w:val="16"/>
                <w:szCs w:val="16"/>
                <w:highlight w:val="yellow"/>
              </w:rPr>
            </w:pPr>
          </w:p>
        </w:tc>
        <w:tc>
          <w:tcPr>
            <w:tcW w:w="992" w:type="dxa"/>
          </w:tcPr>
          <w:p w14:paraId="3643D215" w14:textId="77777777" w:rsidR="004F74D2" w:rsidRPr="000027FB" w:rsidRDefault="004F74D2" w:rsidP="004F74D2">
            <w:pPr>
              <w:rPr>
                <w:rFonts w:cs="Arial"/>
                <w:sz w:val="16"/>
                <w:szCs w:val="16"/>
                <w:highlight w:val="yellow"/>
              </w:rPr>
            </w:pPr>
          </w:p>
        </w:tc>
        <w:tc>
          <w:tcPr>
            <w:tcW w:w="709" w:type="dxa"/>
            <w:noWrap/>
          </w:tcPr>
          <w:p w14:paraId="62DF4F29" w14:textId="77777777" w:rsidR="004F74D2" w:rsidRPr="000027FB" w:rsidRDefault="004F74D2" w:rsidP="004F74D2">
            <w:pPr>
              <w:rPr>
                <w:rFonts w:cs="Arial"/>
                <w:sz w:val="16"/>
                <w:szCs w:val="16"/>
                <w:highlight w:val="yellow"/>
              </w:rPr>
            </w:pPr>
          </w:p>
        </w:tc>
      </w:tr>
      <w:tr w:rsidR="00085B3E" w:rsidRPr="00A432DA" w14:paraId="7FEE9D4B" w14:textId="77777777" w:rsidTr="00F13A65">
        <w:trPr>
          <w:trHeight w:val="539"/>
        </w:trPr>
        <w:tc>
          <w:tcPr>
            <w:tcW w:w="720" w:type="dxa"/>
          </w:tcPr>
          <w:p w14:paraId="35D243C9" w14:textId="77777777" w:rsidR="00085B3E" w:rsidRPr="006D5B28" w:rsidRDefault="00085B3E" w:rsidP="00085B3E">
            <w:pPr>
              <w:jc w:val="center"/>
              <w:rPr>
                <w:rFonts w:cs="Arial"/>
                <w:sz w:val="16"/>
                <w:szCs w:val="16"/>
              </w:rPr>
            </w:pPr>
            <w:r w:rsidRPr="006D5B28">
              <w:rPr>
                <w:rFonts w:cs="Arial"/>
                <w:sz w:val="16"/>
                <w:szCs w:val="16"/>
              </w:rPr>
              <w:t>C1</w:t>
            </w:r>
          </w:p>
        </w:tc>
        <w:tc>
          <w:tcPr>
            <w:tcW w:w="2977" w:type="dxa"/>
          </w:tcPr>
          <w:p w14:paraId="5E7F3A5A" w14:textId="77777777" w:rsidR="00085B3E" w:rsidRPr="004F74D2" w:rsidRDefault="00085B3E" w:rsidP="00085B3E">
            <w:pPr>
              <w:spacing w:after="120"/>
              <w:jc w:val="both"/>
              <w:rPr>
                <w:rFonts w:cs="Arial"/>
                <w:sz w:val="16"/>
                <w:szCs w:val="16"/>
              </w:rPr>
            </w:pPr>
            <w:r w:rsidRPr="004F74D2">
              <w:rPr>
                <w:rFonts w:cs="Arial"/>
                <w:sz w:val="16"/>
                <w:szCs w:val="16"/>
              </w:rPr>
              <w:t xml:space="preserve">The Council has clear strategic direction in terms of its statutory duties to enforce food safety legislation through an approved Food Service Plan. </w:t>
            </w:r>
          </w:p>
          <w:p w14:paraId="51EE81B6" w14:textId="77777777" w:rsidR="00085B3E" w:rsidRPr="004F74D2" w:rsidRDefault="00085B3E" w:rsidP="00085B3E">
            <w:pPr>
              <w:jc w:val="both"/>
              <w:rPr>
                <w:rFonts w:cs="Arial"/>
                <w:sz w:val="16"/>
                <w:szCs w:val="16"/>
                <w:highlight w:val="yellow"/>
              </w:rPr>
            </w:pPr>
          </w:p>
        </w:tc>
        <w:tc>
          <w:tcPr>
            <w:tcW w:w="1701" w:type="dxa"/>
            <w:noWrap/>
          </w:tcPr>
          <w:p w14:paraId="45F2F5FD" w14:textId="77777777" w:rsidR="00085B3E" w:rsidRPr="008E3E5B" w:rsidRDefault="00085B3E" w:rsidP="00085B3E">
            <w:pPr>
              <w:jc w:val="center"/>
              <w:rPr>
                <w:rFonts w:ascii="Wingdings" w:hAnsi="Wingdings" w:cs="Arial"/>
                <w:sz w:val="16"/>
                <w:szCs w:val="16"/>
              </w:rPr>
            </w:pPr>
          </w:p>
          <w:p w14:paraId="14D3C0B5" w14:textId="77777777" w:rsidR="00085B3E" w:rsidRPr="008E3E5B" w:rsidRDefault="00085B3E" w:rsidP="00085B3E">
            <w:pPr>
              <w:jc w:val="center"/>
              <w:rPr>
                <w:rFonts w:ascii="Wingdings" w:hAnsi="Wingdings" w:cs="Arial"/>
                <w:sz w:val="16"/>
                <w:szCs w:val="16"/>
              </w:rPr>
            </w:pPr>
          </w:p>
          <w:p w14:paraId="1A949268" w14:textId="77777777" w:rsidR="00085B3E" w:rsidRPr="008E3E5B" w:rsidRDefault="00085B3E" w:rsidP="00085B3E">
            <w:pPr>
              <w:jc w:val="center"/>
              <w:rPr>
                <w:rFonts w:ascii="Wingdings" w:hAnsi="Wingdings" w:cs="Arial"/>
                <w:sz w:val="16"/>
                <w:szCs w:val="16"/>
              </w:rPr>
            </w:pPr>
          </w:p>
          <w:p w14:paraId="50C17187" w14:textId="77777777" w:rsidR="00085B3E" w:rsidRPr="008E3E5B" w:rsidRDefault="00085B3E" w:rsidP="00585486">
            <w:pPr>
              <w:pStyle w:val="ListParagraph"/>
              <w:numPr>
                <w:ilvl w:val="0"/>
                <w:numId w:val="4"/>
              </w:numPr>
              <w:jc w:val="center"/>
              <w:rPr>
                <w:rFonts w:ascii="Wingdings" w:hAnsi="Wingdings" w:cs="Arial"/>
                <w:sz w:val="16"/>
                <w:szCs w:val="16"/>
              </w:rPr>
            </w:pPr>
          </w:p>
        </w:tc>
        <w:tc>
          <w:tcPr>
            <w:tcW w:w="1701" w:type="dxa"/>
          </w:tcPr>
          <w:p w14:paraId="282D2867" w14:textId="77777777" w:rsidR="00085B3E" w:rsidRPr="008E3E5B" w:rsidRDefault="00085B3E" w:rsidP="00085B3E">
            <w:pPr>
              <w:jc w:val="center"/>
              <w:rPr>
                <w:rFonts w:ascii="Wingdings" w:hAnsi="Wingdings" w:cs="Arial"/>
                <w:sz w:val="16"/>
                <w:szCs w:val="16"/>
              </w:rPr>
            </w:pPr>
          </w:p>
          <w:p w14:paraId="6773C185" w14:textId="77777777" w:rsidR="00085B3E" w:rsidRPr="008E3E5B" w:rsidRDefault="00085B3E" w:rsidP="00085B3E">
            <w:pPr>
              <w:jc w:val="center"/>
              <w:rPr>
                <w:rFonts w:ascii="Wingdings" w:hAnsi="Wingdings" w:cs="Arial"/>
                <w:sz w:val="16"/>
                <w:szCs w:val="16"/>
              </w:rPr>
            </w:pPr>
          </w:p>
          <w:p w14:paraId="5ED3FDCE" w14:textId="77777777" w:rsidR="00085B3E" w:rsidRPr="008E3E5B" w:rsidRDefault="00085B3E" w:rsidP="00085B3E">
            <w:pPr>
              <w:jc w:val="center"/>
              <w:rPr>
                <w:rFonts w:ascii="Wingdings" w:hAnsi="Wingdings" w:cs="Arial"/>
                <w:sz w:val="16"/>
                <w:szCs w:val="16"/>
              </w:rPr>
            </w:pPr>
          </w:p>
          <w:p w14:paraId="05BCB6A9" w14:textId="77777777" w:rsidR="00085B3E" w:rsidRPr="008E3E5B" w:rsidRDefault="00085B3E" w:rsidP="00585486">
            <w:pPr>
              <w:pStyle w:val="ListParagraph"/>
              <w:numPr>
                <w:ilvl w:val="0"/>
                <w:numId w:val="4"/>
              </w:numPr>
              <w:jc w:val="center"/>
              <w:rPr>
                <w:rFonts w:ascii="Wingdings" w:hAnsi="Wingdings" w:cs="Arial"/>
                <w:sz w:val="16"/>
                <w:szCs w:val="16"/>
              </w:rPr>
            </w:pPr>
          </w:p>
        </w:tc>
        <w:tc>
          <w:tcPr>
            <w:tcW w:w="1843" w:type="dxa"/>
          </w:tcPr>
          <w:p w14:paraId="33B8174F" w14:textId="77777777" w:rsidR="00085B3E" w:rsidRPr="008E3E5B" w:rsidRDefault="00085B3E" w:rsidP="00085B3E">
            <w:pPr>
              <w:jc w:val="center"/>
              <w:rPr>
                <w:rFonts w:ascii="Wingdings" w:hAnsi="Wingdings" w:cs="Arial"/>
                <w:sz w:val="16"/>
                <w:szCs w:val="16"/>
              </w:rPr>
            </w:pPr>
          </w:p>
          <w:p w14:paraId="38630818" w14:textId="77777777" w:rsidR="00085B3E" w:rsidRPr="008E3E5B" w:rsidRDefault="00085B3E" w:rsidP="00085B3E">
            <w:pPr>
              <w:jc w:val="center"/>
              <w:rPr>
                <w:rFonts w:ascii="Wingdings" w:hAnsi="Wingdings" w:cs="Arial"/>
                <w:sz w:val="16"/>
                <w:szCs w:val="16"/>
              </w:rPr>
            </w:pPr>
          </w:p>
          <w:p w14:paraId="4A3A44C1" w14:textId="77777777" w:rsidR="00085B3E" w:rsidRPr="008E3E5B" w:rsidRDefault="00085B3E" w:rsidP="00085B3E">
            <w:pPr>
              <w:jc w:val="center"/>
              <w:rPr>
                <w:rFonts w:ascii="Wingdings" w:hAnsi="Wingdings" w:cs="Arial"/>
                <w:sz w:val="16"/>
                <w:szCs w:val="16"/>
              </w:rPr>
            </w:pPr>
          </w:p>
          <w:p w14:paraId="386C7741" w14:textId="77777777" w:rsidR="00085B3E" w:rsidRPr="008E3E5B" w:rsidRDefault="00085B3E" w:rsidP="00585486">
            <w:pPr>
              <w:pStyle w:val="ListParagraph"/>
              <w:numPr>
                <w:ilvl w:val="0"/>
                <w:numId w:val="4"/>
              </w:numPr>
              <w:jc w:val="center"/>
              <w:rPr>
                <w:rFonts w:ascii="Wingdings" w:hAnsi="Wingdings" w:cs="Arial"/>
                <w:sz w:val="16"/>
                <w:szCs w:val="16"/>
              </w:rPr>
            </w:pPr>
          </w:p>
        </w:tc>
        <w:tc>
          <w:tcPr>
            <w:tcW w:w="1417" w:type="dxa"/>
            <w:noWrap/>
          </w:tcPr>
          <w:p w14:paraId="3427DBF8" w14:textId="77777777" w:rsidR="00085B3E" w:rsidRPr="008E3E5B" w:rsidRDefault="00085B3E" w:rsidP="00085B3E">
            <w:pPr>
              <w:jc w:val="center"/>
              <w:rPr>
                <w:rFonts w:ascii="Wingdings" w:hAnsi="Wingdings" w:cs="Arial"/>
                <w:sz w:val="16"/>
                <w:szCs w:val="16"/>
              </w:rPr>
            </w:pPr>
          </w:p>
          <w:p w14:paraId="782E8D63" w14:textId="77777777" w:rsidR="00085B3E" w:rsidRPr="008E3E5B" w:rsidRDefault="00085B3E" w:rsidP="00085B3E">
            <w:pPr>
              <w:jc w:val="center"/>
              <w:rPr>
                <w:rFonts w:ascii="Wingdings" w:hAnsi="Wingdings" w:cs="Arial"/>
                <w:sz w:val="16"/>
                <w:szCs w:val="16"/>
              </w:rPr>
            </w:pPr>
          </w:p>
          <w:p w14:paraId="2CF2F611" w14:textId="77777777" w:rsidR="00085B3E" w:rsidRPr="008E3E5B" w:rsidRDefault="00085B3E" w:rsidP="00085B3E">
            <w:pPr>
              <w:jc w:val="center"/>
              <w:rPr>
                <w:rFonts w:ascii="Wingdings" w:hAnsi="Wingdings" w:cs="Arial"/>
                <w:sz w:val="16"/>
                <w:szCs w:val="16"/>
              </w:rPr>
            </w:pPr>
          </w:p>
          <w:p w14:paraId="7FD6C19D" w14:textId="77777777" w:rsidR="00085B3E" w:rsidRPr="008E3E5B" w:rsidRDefault="00085B3E" w:rsidP="00585486">
            <w:pPr>
              <w:pStyle w:val="ListParagraph"/>
              <w:numPr>
                <w:ilvl w:val="0"/>
                <w:numId w:val="4"/>
              </w:numPr>
              <w:jc w:val="center"/>
              <w:rPr>
                <w:rFonts w:ascii="Wingdings" w:hAnsi="Wingdings" w:cs="Arial"/>
                <w:sz w:val="16"/>
                <w:szCs w:val="16"/>
              </w:rPr>
            </w:pPr>
          </w:p>
        </w:tc>
        <w:tc>
          <w:tcPr>
            <w:tcW w:w="1418" w:type="dxa"/>
          </w:tcPr>
          <w:p w14:paraId="6CCEA343" w14:textId="77777777" w:rsidR="00085B3E" w:rsidRPr="008E3E5B" w:rsidRDefault="00085B3E" w:rsidP="00085B3E">
            <w:pPr>
              <w:pStyle w:val="ListParagraph"/>
              <w:rPr>
                <w:rFonts w:cs="Arial"/>
                <w:sz w:val="16"/>
                <w:szCs w:val="16"/>
              </w:rPr>
            </w:pPr>
          </w:p>
        </w:tc>
        <w:tc>
          <w:tcPr>
            <w:tcW w:w="1276" w:type="dxa"/>
          </w:tcPr>
          <w:p w14:paraId="4E5A2BAA" w14:textId="77777777" w:rsidR="00085B3E" w:rsidRPr="008E3E5B" w:rsidRDefault="00085B3E" w:rsidP="00085B3E">
            <w:pPr>
              <w:pStyle w:val="ListParagraph"/>
              <w:rPr>
                <w:rFonts w:cs="Arial"/>
                <w:sz w:val="16"/>
                <w:szCs w:val="16"/>
              </w:rPr>
            </w:pPr>
          </w:p>
        </w:tc>
        <w:tc>
          <w:tcPr>
            <w:tcW w:w="1417" w:type="dxa"/>
          </w:tcPr>
          <w:p w14:paraId="7449E901" w14:textId="77777777" w:rsidR="00085B3E" w:rsidRPr="008E3E5B" w:rsidRDefault="00085B3E" w:rsidP="00085B3E">
            <w:pPr>
              <w:pStyle w:val="ListParagraph"/>
              <w:rPr>
                <w:rFonts w:cs="Arial"/>
                <w:sz w:val="16"/>
                <w:szCs w:val="16"/>
              </w:rPr>
            </w:pPr>
          </w:p>
        </w:tc>
        <w:tc>
          <w:tcPr>
            <w:tcW w:w="1559" w:type="dxa"/>
          </w:tcPr>
          <w:p w14:paraId="527CB9CF" w14:textId="77777777" w:rsidR="00085B3E" w:rsidRPr="008E3E5B" w:rsidRDefault="00085B3E" w:rsidP="00085B3E">
            <w:pPr>
              <w:pStyle w:val="ListParagraph"/>
              <w:rPr>
                <w:rFonts w:cs="Arial"/>
                <w:sz w:val="16"/>
                <w:szCs w:val="16"/>
              </w:rPr>
            </w:pPr>
          </w:p>
        </w:tc>
        <w:tc>
          <w:tcPr>
            <w:tcW w:w="1418" w:type="dxa"/>
            <w:noWrap/>
          </w:tcPr>
          <w:p w14:paraId="15F10A27" w14:textId="77777777" w:rsidR="00085B3E" w:rsidRPr="008E3E5B" w:rsidRDefault="00085B3E" w:rsidP="00085B3E">
            <w:pPr>
              <w:pStyle w:val="ListParagraph"/>
              <w:rPr>
                <w:rFonts w:cs="Arial"/>
                <w:sz w:val="16"/>
                <w:szCs w:val="16"/>
              </w:rPr>
            </w:pPr>
          </w:p>
        </w:tc>
        <w:tc>
          <w:tcPr>
            <w:tcW w:w="1559" w:type="dxa"/>
            <w:noWrap/>
          </w:tcPr>
          <w:p w14:paraId="5B1F2660" w14:textId="77777777" w:rsidR="00085B3E" w:rsidRPr="008E3E5B" w:rsidRDefault="00085B3E" w:rsidP="00085B3E">
            <w:pPr>
              <w:jc w:val="center"/>
              <w:rPr>
                <w:rFonts w:ascii="Wingdings" w:hAnsi="Wingdings" w:cs="Arial"/>
                <w:sz w:val="16"/>
                <w:szCs w:val="16"/>
              </w:rPr>
            </w:pPr>
          </w:p>
          <w:p w14:paraId="55101128" w14:textId="77777777" w:rsidR="00085B3E" w:rsidRPr="008E3E5B" w:rsidRDefault="00085B3E" w:rsidP="00085B3E">
            <w:pPr>
              <w:jc w:val="center"/>
              <w:rPr>
                <w:rFonts w:ascii="Wingdings" w:hAnsi="Wingdings" w:cs="Arial"/>
                <w:sz w:val="16"/>
                <w:szCs w:val="16"/>
              </w:rPr>
            </w:pPr>
          </w:p>
          <w:p w14:paraId="646F1507" w14:textId="77777777" w:rsidR="00085B3E" w:rsidRPr="008E3E5B" w:rsidRDefault="00085B3E" w:rsidP="00085B3E">
            <w:pPr>
              <w:jc w:val="center"/>
              <w:rPr>
                <w:rFonts w:ascii="Wingdings" w:hAnsi="Wingdings" w:cs="Arial"/>
                <w:sz w:val="16"/>
                <w:szCs w:val="16"/>
              </w:rPr>
            </w:pPr>
          </w:p>
          <w:p w14:paraId="1486A428" w14:textId="77777777" w:rsidR="00085B3E" w:rsidRPr="008E3E5B" w:rsidRDefault="00085B3E" w:rsidP="00585486">
            <w:pPr>
              <w:pStyle w:val="ListParagraph"/>
              <w:numPr>
                <w:ilvl w:val="0"/>
                <w:numId w:val="4"/>
              </w:numPr>
              <w:jc w:val="center"/>
              <w:rPr>
                <w:rFonts w:ascii="Wingdings" w:hAnsi="Wingdings" w:cs="Arial"/>
                <w:sz w:val="16"/>
                <w:szCs w:val="16"/>
              </w:rPr>
            </w:pPr>
          </w:p>
        </w:tc>
        <w:tc>
          <w:tcPr>
            <w:tcW w:w="709" w:type="dxa"/>
            <w:noWrap/>
          </w:tcPr>
          <w:p w14:paraId="0C545A9E" w14:textId="77777777" w:rsidR="00085B3E" w:rsidRDefault="00085B3E" w:rsidP="00085B3E">
            <w:pPr>
              <w:jc w:val="center"/>
              <w:rPr>
                <w:rFonts w:cs="Arial"/>
                <w:sz w:val="16"/>
                <w:szCs w:val="16"/>
              </w:rPr>
            </w:pPr>
          </w:p>
          <w:p w14:paraId="1B2508D6" w14:textId="77777777" w:rsidR="00085B3E" w:rsidRDefault="00085B3E" w:rsidP="00085B3E">
            <w:pPr>
              <w:jc w:val="center"/>
              <w:rPr>
                <w:rFonts w:cs="Arial"/>
                <w:sz w:val="16"/>
                <w:szCs w:val="16"/>
              </w:rPr>
            </w:pPr>
          </w:p>
          <w:p w14:paraId="76D0BE60" w14:textId="77777777" w:rsidR="00085B3E" w:rsidRDefault="00085B3E" w:rsidP="00085B3E">
            <w:pPr>
              <w:jc w:val="center"/>
              <w:rPr>
                <w:rFonts w:cs="Arial"/>
                <w:sz w:val="16"/>
                <w:szCs w:val="16"/>
              </w:rPr>
            </w:pPr>
          </w:p>
          <w:p w14:paraId="41245166" w14:textId="77777777" w:rsidR="00085B3E" w:rsidRPr="008E3E5B" w:rsidRDefault="00085B3E" w:rsidP="00085B3E">
            <w:pPr>
              <w:jc w:val="center"/>
              <w:rPr>
                <w:rFonts w:cs="Arial"/>
                <w:sz w:val="16"/>
                <w:szCs w:val="16"/>
              </w:rPr>
            </w:pPr>
            <w:r w:rsidRPr="008E3E5B">
              <w:rPr>
                <w:rFonts w:cs="Arial"/>
                <w:sz w:val="16"/>
                <w:szCs w:val="16"/>
              </w:rPr>
              <w:t>Y</w:t>
            </w:r>
          </w:p>
        </w:tc>
        <w:tc>
          <w:tcPr>
            <w:tcW w:w="992" w:type="dxa"/>
          </w:tcPr>
          <w:p w14:paraId="29539EE2" w14:textId="77777777" w:rsidR="00C231D5" w:rsidRDefault="00C231D5" w:rsidP="00085B3E">
            <w:pPr>
              <w:jc w:val="center"/>
              <w:rPr>
                <w:rFonts w:cs="Arial"/>
                <w:sz w:val="16"/>
                <w:szCs w:val="16"/>
              </w:rPr>
            </w:pPr>
          </w:p>
          <w:p w14:paraId="0802FC00" w14:textId="77777777" w:rsidR="00C231D5" w:rsidRDefault="00C231D5" w:rsidP="00085B3E">
            <w:pPr>
              <w:jc w:val="center"/>
              <w:rPr>
                <w:rFonts w:cs="Arial"/>
                <w:sz w:val="16"/>
                <w:szCs w:val="16"/>
              </w:rPr>
            </w:pPr>
          </w:p>
          <w:p w14:paraId="758A52CE" w14:textId="77777777" w:rsidR="00C231D5" w:rsidRDefault="00C231D5" w:rsidP="00085B3E">
            <w:pPr>
              <w:jc w:val="center"/>
              <w:rPr>
                <w:rFonts w:cs="Arial"/>
                <w:sz w:val="16"/>
                <w:szCs w:val="16"/>
              </w:rPr>
            </w:pPr>
          </w:p>
          <w:p w14:paraId="56979BA0" w14:textId="77777777" w:rsidR="00085B3E" w:rsidRPr="008E3E5B" w:rsidRDefault="00CE6DB4" w:rsidP="00085B3E">
            <w:pPr>
              <w:jc w:val="center"/>
              <w:rPr>
                <w:rFonts w:cs="Arial"/>
                <w:sz w:val="16"/>
                <w:szCs w:val="16"/>
              </w:rPr>
            </w:pPr>
            <w:r>
              <w:rPr>
                <w:rFonts w:cs="Arial"/>
                <w:sz w:val="16"/>
                <w:szCs w:val="16"/>
              </w:rPr>
              <w:t>Y</w:t>
            </w:r>
          </w:p>
        </w:tc>
        <w:tc>
          <w:tcPr>
            <w:tcW w:w="709" w:type="dxa"/>
            <w:noWrap/>
          </w:tcPr>
          <w:p w14:paraId="113A2D75" w14:textId="77777777" w:rsidR="00085B3E" w:rsidRPr="008E3E5B" w:rsidRDefault="00085B3E" w:rsidP="00085B3E">
            <w:pPr>
              <w:jc w:val="center"/>
              <w:rPr>
                <w:rFonts w:cs="Arial"/>
                <w:b/>
                <w:bCs/>
                <w:sz w:val="16"/>
                <w:szCs w:val="16"/>
              </w:rPr>
            </w:pPr>
          </w:p>
        </w:tc>
      </w:tr>
      <w:tr w:rsidR="00085B3E" w:rsidRPr="00A432DA" w14:paraId="64DD50F5" w14:textId="77777777" w:rsidTr="00F13A65">
        <w:trPr>
          <w:trHeight w:val="710"/>
        </w:trPr>
        <w:tc>
          <w:tcPr>
            <w:tcW w:w="720" w:type="dxa"/>
          </w:tcPr>
          <w:p w14:paraId="00154481" w14:textId="77777777" w:rsidR="00085B3E" w:rsidRPr="006D5B28" w:rsidRDefault="00085B3E" w:rsidP="00085B3E">
            <w:pPr>
              <w:jc w:val="center"/>
              <w:rPr>
                <w:rFonts w:cs="Arial"/>
                <w:sz w:val="16"/>
                <w:szCs w:val="16"/>
              </w:rPr>
            </w:pPr>
            <w:r w:rsidRPr="006D5B28">
              <w:rPr>
                <w:rFonts w:cs="Arial"/>
                <w:sz w:val="16"/>
                <w:szCs w:val="16"/>
              </w:rPr>
              <w:t>C2</w:t>
            </w:r>
          </w:p>
        </w:tc>
        <w:tc>
          <w:tcPr>
            <w:tcW w:w="2977" w:type="dxa"/>
          </w:tcPr>
          <w:p w14:paraId="4AF1BEE3" w14:textId="77777777" w:rsidR="00085B3E" w:rsidRPr="004F74D2" w:rsidRDefault="00085B3E" w:rsidP="00085B3E">
            <w:pPr>
              <w:spacing w:after="120"/>
              <w:jc w:val="both"/>
              <w:rPr>
                <w:rFonts w:cs="Arial"/>
                <w:sz w:val="16"/>
                <w:szCs w:val="16"/>
              </w:rPr>
            </w:pPr>
            <w:r w:rsidRPr="004F74D2">
              <w:rPr>
                <w:rFonts w:cs="Arial"/>
                <w:sz w:val="16"/>
                <w:szCs w:val="16"/>
              </w:rPr>
              <w:t xml:space="preserve">The Food Service Plan clearly sets out the demands placed on the service, the resources required to meet the demand and the associated risks to the Council if it is not delivered.  </w:t>
            </w:r>
          </w:p>
          <w:p w14:paraId="3734E2E2" w14:textId="77777777" w:rsidR="00085B3E" w:rsidRPr="004F74D2" w:rsidRDefault="00085B3E" w:rsidP="00085B3E">
            <w:pPr>
              <w:jc w:val="both"/>
              <w:rPr>
                <w:rFonts w:cs="Arial"/>
                <w:sz w:val="16"/>
                <w:szCs w:val="16"/>
                <w:highlight w:val="yellow"/>
              </w:rPr>
            </w:pPr>
          </w:p>
        </w:tc>
        <w:tc>
          <w:tcPr>
            <w:tcW w:w="1701" w:type="dxa"/>
            <w:noWrap/>
          </w:tcPr>
          <w:p w14:paraId="02F0C61B" w14:textId="77777777" w:rsidR="00085B3E" w:rsidRPr="008E3E5B" w:rsidRDefault="00085B3E" w:rsidP="00085B3E">
            <w:pPr>
              <w:jc w:val="center"/>
              <w:rPr>
                <w:rFonts w:ascii="Wingdings" w:hAnsi="Wingdings" w:cs="Arial"/>
                <w:sz w:val="16"/>
                <w:szCs w:val="16"/>
              </w:rPr>
            </w:pPr>
          </w:p>
          <w:p w14:paraId="69ECB0A7" w14:textId="77777777" w:rsidR="00085B3E" w:rsidRPr="008E3E5B" w:rsidRDefault="00085B3E" w:rsidP="00085B3E">
            <w:pPr>
              <w:jc w:val="center"/>
              <w:rPr>
                <w:rFonts w:ascii="Wingdings" w:hAnsi="Wingdings" w:cs="Arial"/>
                <w:sz w:val="16"/>
                <w:szCs w:val="16"/>
              </w:rPr>
            </w:pPr>
          </w:p>
          <w:p w14:paraId="3841F560" w14:textId="77777777" w:rsidR="00085B3E" w:rsidRPr="008E3E5B" w:rsidRDefault="00085B3E" w:rsidP="00085B3E">
            <w:pPr>
              <w:jc w:val="center"/>
              <w:rPr>
                <w:rFonts w:ascii="Wingdings" w:hAnsi="Wingdings" w:cs="Arial"/>
                <w:sz w:val="16"/>
                <w:szCs w:val="16"/>
              </w:rPr>
            </w:pPr>
          </w:p>
          <w:p w14:paraId="556F3446" w14:textId="77777777" w:rsidR="00085B3E" w:rsidRPr="008E3E5B" w:rsidRDefault="00085B3E" w:rsidP="00585486">
            <w:pPr>
              <w:pStyle w:val="ListParagraph"/>
              <w:numPr>
                <w:ilvl w:val="0"/>
                <w:numId w:val="4"/>
              </w:numPr>
              <w:jc w:val="center"/>
              <w:rPr>
                <w:rFonts w:ascii="Wingdings" w:hAnsi="Wingdings" w:cs="Arial"/>
                <w:sz w:val="16"/>
                <w:szCs w:val="16"/>
              </w:rPr>
            </w:pPr>
          </w:p>
        </w:tc>
        <w:tc>
          <w:tcPr>
            <w:tcW w:w="1701" w:type="dxa"/>
          </w:tcPr>
          <w:p w14:paraId="26353773" w14:textId="77777777" w:rsidR="00085B3E" w:rsidRPr="008E3E5B" w:rsidRDefault="00085B3E" w:rsidP="00085B3E">
            <w:pPr>
              <w:jc w:val="center"/>
              <w:rPr>
                <w:rFonts w:ascii="Wingdings" w:hAnsi="Wingdings" w:cs="Arial"/>
                <w:sz w:val="16"/>
                <w:szCs w:val="16"/>
              </w:rPr>
            </w:pPr>
          </w:p>
          <w:p w14:paraId="629CFE55" w14:textId="77777777" w:rsidR="00085B3E" w:rsidRPr="008E3E5B" w:rsidRDefault="00085B3E" w:rsidP="00085B3E">
            <w:pPr>
              <w:jc w:val="center"/>
              <w:rPr>
                <w:rFonts w:ascii="Wingdings" w:hAnsi="Wingdings" w:cs="Arial"/>
                <w:sz w:val="16"/>
                <w:szCs w:val="16"/>
              </w:rPr>
            </w:pPr>
          </w:p>
          <w:p w14:paraId="3BD5EEA0" w14:textId="77777777" w:rsidR="00085B3E" w:rsidRPr="008E3E5B" w:rsidRDefault="00085B3E" w:rsidP="00085B3E">
            <w:pPr>
              <w:jc w:val="center"/>
              <w:rPr>
                <w:rFonts w:ascii="Wingdings" w:hAnsi="Wingdings" w:cs="Arial"/>
                <w:sz w:val="16"/>
                <w:szCs w:val="16"/>
              </w:rPr>
            </w:pPr>
          </w:p>
          <w:p w14:paraId="1930519C" w14:textId="77777777" w:rsidR="00085B3E" w:rsidRPr="008E3E5B" w:rsidRDefault="00085B3E" w:rsidP="00585486">
            <w:pPr>
              <w:pStyle w:val="ListParagraph"/>
              <w:numPr>
                <w:ilvl w:val="0"/>
                <w:numId w:val="4"/>
              </w:numPr>
              <w:jc w:val="center"/>
              <w:rPr>
                <w:rFonts w:ascii="Wingdings" w:hAnsi="Wingdings" w:cs="Arial"/>
                <w:sz w:val="16"/>
                <w:szCs w:val="16"/>
              </w:rPr>
            </w:pPr>
          </w:p>
        </w:tc>
        <w:tc>
          <w:tcPr>
            <w:tcW w:w="1843" w:type="dxa"/>
          </w:tcPr>
          <w:p w14:paraId="6DB78D35" w14:textId="77777777" w:rsidR="00085B3E" w:rsidRPr="008E3E5B" w:rsidRDefault="00085B3E" w:rsidP="00085B3E">
            <w:pPr>
              <w:jc w:val="center"/>
              <w:rPr>
                <w:rFonts w:ascii="Wingdings" w:hAnsi="Wingdings" w:cs="Arial"/>
                <w:sz w:val="16"/>
                <w:szCs w:val="16"/>
              </w:rPr>
            </w:pPr>
          </w:p>
          <w:p w14:paraId="35B12BA8" w14:textId="77777777" w:rsidR="00085B3E" w:rsidRPr="008E3E5B" w:rsidRDefault="00085B3E" w:rsidP="00085B3E">
            <w:pPr>
              <w:jc w:val="center"/>
              <w:rPr>
                <w:rFonts w:ascii="Wingdings" w:hAnsi="Wingdings" w:cs="Arial"/>
                <w:sz w:val="16"/>
                <w:szCs w:val="16"/>
              </w:rPr>
            </w:pPr>
          </w:p>
          <w:p w14:paraId="68E49A2E" w14:textId="77777777" w:rsidR="00085B3E" w:rsidRPr="008E3E5B" w:rsidRDefault="00085B3E" w:rsidP="00085B3E">
            <w:pPr>
              <w:jc w:val="center"/>
              <w:rPr>
                <w:rFonts w:ascii="Wingdings" w:hAnsi="Wingdings" w:cs="Arial"/>
                <w:sz w:val="16"/>
                <w:szCs w:val="16"/>
              </w:rPr>
            </w:pPr>
          </w:p>
          <w:p w14:paraId="24FBC1DC" w14:textId="77777777" w:rsidR="00085B3E" w:rsidRPr="008E3E5B" w:rsidRDefault="00085B3E" w:rsidP="00585486">
            <w:pPr>
              <w:pStyle w:val="ListParagraph"/>
              <w:numPr>
                <w:ilvl w:val="0"/>
                <w:numId w:val="4"/>
              </w:numPr>
              <w:jc w:val="center"/>
              <w:rPr>
                <w:rFonts w:ascii="Wingdings" w:hAnsi="Wingdings" w:cs="Arial"/>
                <w:sz w:val="16"/>
                <w:szCs w:val="16"/>
              </w:rPr>
            </w:pPr>
          </w:p>
        </w:tc>
        <w:tc>
          <w:tcPr>
            <w:tcW w:w="1417" w:type="dxa"/>
          </w:tcPr>
          <w:p w14:paraId="6948E505" w14:textId="77777777" w:rsidR="00085B3E" w:rsidRPr="008E3E5B" w:rsidRDefault="00085B3E" w:rsidP="00085B3E">
            <w:pPr>
              <w:rPr>
                <w:rFonts w:cs="Arial"/>
                <w:sz w:val="16"/>
                <w:szCs w:val="16"/>
              </w:rPr>
            </w:pPr>
          </w:p>
        </w:tc>
        <w:tc>
          <w:tcPr>
            <w:tcW w:w="1418" w:type="dxa"/>
          </w:tcPr>
          <w:p w14:paraId="2C86D153" w14:textId="77777777" w:rsidR="00085B3E" w:rsidRPr="008E3E5B" w:rsidRDefault="00085B3E" w:rsidP="00085B3E">
            <w:pPr>
              <w:pStyle w:val="ListParagraph"/>
              <w:rPr>
                <w:rFonts w:cs="Arial"/>
                <w:sz w:val="16"/>
                <w:szCs w:val="16"/>
              </w:rPr>
            </w:pPr>
          </w:p>
        </w:tc>
        <w:tc>
          <w:tcPr>
            <w:tcW w:w="1276" w:type="dxa"/>
          </w:tcPr>
          <w:p w14:paraId="4B193531" w14:textId="77777777" w:rsidR="00085B3E" w:rsidRPr="008E3E5B" w:rsidRDefault="00085B3E" w:rsidP="00085B3E">
            <w:pPr>
              <w:pStyle w:val="ListParagraph"/>
              <w:rPr>
                <w:rFonts w:cs="Arial"/>
                <w:sz w:val="16"/>
                <w:szCs w:val="16"/>
              </w:rPr>
            </w:pPr>
          </w:p>
        </w:tc>
        <w:tc>
          <w:tcPr>
            <w:tcW w:w="1417" w:type="dxa"/>
          </w:tcPr>
          <w:p w14:paraId="211A830D" w14:textId="77777777" w:rsidR="00085B3E" w:rsidRPr="008E3E5B" w:rsidRDefault="00085B3E" w:rsidP="00085B3E">
            <w:pPr>
              <w:pStyle w:val="ListParagraph"/>
              <w:rPr>
                <w:rFonts w:cs="Arial"/>
                <w:sz w:val="16"/>
                <w:szCs w:val="16"/>
              </w:rPr>
            </w:pPr>
          </w:p>
        </w:tc>
        <w:tc>
          <w:tcPr>
            <w:tcW w:w="1559" w:type="dxa"/>
          </w:tcPr>
          <w:p w14:paraId="112252EE" w14:textId="77777777" w:rsidR="00085B3E" w:rsidRPr="008E3E5B" w:rsidRDefault="00085B3E" w:rsidP="00085B3E">
            <w:pPr>
              <w:pStyle w:val="ListParagraph"/>
              <w:rPr>
                <w:rFonts w:cs="Arial"/>
                <w:sz w:val="16"/>
                <w:szCs w:val="16"/>
              </w:rPr>
            </w:pPr>
          </w:p>
        </w:tc>
        <w:tc>
          <w:tcPr>
            <w:tcW w:w="1418" w:type="dxa"/>
            <w:noWrap/>
          </w:tcPr>
          <w:p w14:paraId="6CD439B1" w14:textId="77777777" w:rsidR="00085B3E" w:rsidRPr="008E3E5B" w:rsidRDefault="00085B3E" w:rsidP="00085B3E">
            <w:pPr>
              <w:pStyle w:val="ListParagraph"/>
              <w:rPr>
                <w:rFonts w:cs="Arial"/>
                <w:sz w:val="16"/>
                <w:szCs w:val="16"/>
              </w:rPr>
            </w:pPr>
          </w:p>
        </w:tc>
        <w:tc>
          <w:tcPr>
            <w:tcW w:w="1559" w:type="dxa"/>
            <w:noWrap/>
          </w:tcPr>
          <w:p w14:paraId="24B63536" w14:textId="77777777" w:rsidR="00085B3E" w:rsidRPr="008E3E5B" w:rsidRDefault="00085B3E" w:rsidP="00085B3E">
            <w:pPr>
              <w:jc w:val="center"/>
              <w:rPr>
                <w:rFonts w:ascii="Wingdings" w:hAnsi="Wingdings" w:cs="Arial"/>
                <w:sz w:val="16"/>
                <w:szCs w:val="16"/>
              </w:rPr>
            </w:pPr>
          </w:p>
          <w:p w14:paraId="7D242078" w14:textId="77777777" w:rsidR="00085B3E" w:rsidRPr="008E3E5B" w:rsidRDefault="00085B3E" w:rsidP="00085B3E">
            <w:pPr>
              <w:jc w:val="center"/>
              <w:rPr>
                <w:rFonts w:ascii="Wingdings" w:hAnsi="Wingdings" w:cs="Arial"/>
                <w:sz w:val="16"/>
                <w:szCs w:val="16"/>
              </w:rPr>
            </w:pPr>
          </w:p>
          <w:p w14:paraId="6DFEA336" w14:textId="77777777" w:rsidR="00085B3E" w:rsidRPr="008E3E5B" w:rsidRDefault="00085B3E" w:rsidP="00085B3E">
            <w:pPr>
              <w:jc w:val="center"/>
              <w:rPr>
                <w:rFonts w:ascii="Wingdings" w:hAnsi="Wingdings" w:cs="Arial"/>
                <w:sz w:val="16"/>
                <w:szCs w:val="16"/>
              </w:rPr>
            </w:pPr>
          </w:p>
          <w:p w14:paraId="5CC84620" w14:textId="77777777" w:rsidR="00085B3E" w:rsidRPr="008E3E5B" w:rsidRDefault="00085B3E" w:rsidP="00585486">
            <w:pPr>
              <w:pStyle w:val="ListParagraph"/>
              <w:numPr>
                <w:ilvl w:val="0"/>
                <w:numId w:val="4"/>
              </w:numPr>
              <w:jc w:val="center"/>
              <w:rPr>
                <w:rFonts w:ascii="Wingdings" w:hAnsi="Wingdings" w:cs="Arial"/>
                <w:sz w:val="16"/>
                <w:szCs w:val="16"/>
              </w:rPr>
            </w:pPr>
          </w:p>
        </w:tc>
        <w:tc>
          <w:tcPr>
            <w:tcW w:w="709" w:type="dxa"/>
            <w:noWrap/>
          </w:tcPr>
          <w:p w14:paraId="0A372F0B" w14:textId="77777777" w:rsidR="00085B3E" w:rsidRDefault="00085B3E" w:rsidP="00085B3E">
            <w:pPr>
              <w:jc w:val="center"/>
              <w:rPr>
                <w:rFonts w:cs="Arial"/>
                <w:sz w:val="16"/>
                <w:szCs w:val="16"/>
              </w:rPr>
            </w:pPr>
          </w:p>
          <w:p w14:paraId="02145E51" w14:textId="77777777" w:rsidR="00085B3E" w:rsidRDefault="00085B3E" w:rsidP="00085B3E">
            <w:pPr>
              <w:jc w:val="center"/>
              <w:rPr>
                <w:rFonts w:cs="Arial"/>
                <w:sz w:val="16"/>
                <w:szCs w:val="16"/>
              </w:rPr>
            </w:pPr>
          </w:p>
          <w:p w14:paraId="6272E812" w14:textId="77777777" w:rsidR="00085B3E" w:rsidRDefault="00085B3E" w:rsidP="00085B3E">
            <w:pPr>
              <w:jc w:val="center"/>
              <w:rPr>
                <w:rFonts w:cs="Arial"/>
                <w:sz w:val="16"/>
                <w:szCs w:val="16"/>
              </w:rPr>
            </w:pPr>
          </w:p>
          <w:p w14:paraId="6D3DDF8B" w14:textId="77777777" w:rsidR="00085B3E" w:rsidRPr="008E3E5B" w:rsidRDefault="00085B3E" w:rsidP="00085B3E">
            <w:pPr>
              <w:jc w:val="center"/>
              <w:rPr>
                <w:rFonts w:cs="Arial"/>
                <w:sz w:val="16"/>
                <w:szCs w:val="16"/>
              </w:rPr>
            </w:pPr>
            <w:r w:rsidRPr="008E3E5B">
              <w:rPr>
                <w:rFonts w:cs="Arial"/>
                <w:sz w:val="16"/>
                <w:szCs w:val="16"/>
              </w:rPr>
              <w:t>Y</w:t>
            </w:r>
          </w:p>
        </w:tc>
        <w:tc>
          <w:tcPr>
            <w:tcW w:w="992" w:type="dxa"/>
          </w:tcPr>
          <w:p w14:paraId="79B5C2A4" w14:textId="77777777" w:rsidR="00A00C3E" w:rsidRDefault="00A00C3E" w:rsidP="00085B3E">
            <w:pPr>
              <w:jc w:val="center"/>
              <w:rPr>
                <w:rFonts w:cs="Arial"/>
                <w:sz w:val="16"/>
                <w:szCs w:val="16"/>
              </w:rPr>
            </w:pPr>
          </w:p>
          <w:p w14:paraId="4CF90430" w14:textId="77777777" w:rsidR="00A00C3E" w:rsidRDefault="00A00C3E" w:rsidP="00085B3E">
            <w:pPr>
              <w:jc w:val="center"/>
              <w:rPr>
                <w:rFonts w:cs="Arial"/>
                <w:sz w:val="16"/>
                <w:szCs w:val="16"/>
              </w:rPr>
            </w:pPr>
          </w:p>
          <w:p w14:paraId="082293F6" w14:textId="77777777" w:rsidR="00A00C3E" w:rsidRDefault="00A00C3E" w:rsidP="00085B3E">
            <w:pPr>
              <w:jc w:val="center"/>
              <w:rPr>
                <w:rFonts w:cs="Arial"/>
                <w:sz w:val="16"/>
                <w:szCs w:val="16"/>
              </w:rPr>
            </w:pPr>
          </w:p>
          <w:p w14:paraId="3192F4C6" w14:textId="77777777" w:rsidR="00085B3E" w:rsidRPr="008E3E5B" w:rsidRDefault="00CE6DB4" w:rsidP="00085B3E">
            <w:pPr>
              <w:jc w:val="center"/>
              <w:rPr>
                <w:rFonts w:cs="Arial"/>
                <w:sz w:val="16"/>
                <w:szCs w:val="16"/>
              </w:rPr>
            </w:pPr>
            <w:r>
              <w:rPr>
                <w:rFonts w:cs="Arial"/>
                <w:sz w:val="16"/>
                <w:szCs w:val="16"/>
              </w:rPr>
              <w:t>Partly</w:t>
            </w:r>
          </w:p>
        </w:tc>
        <w:tc>
          <w:tcPr>
            <w:tcW w:w="709" w:type="dxa"/>
            <w:noWrap/>
          </w:tcPr>
          <w:p w14:paraId="6DC51071" w14:textId="77777777" w:rsidR="00A00C3E" w:rsidRPr="00A00C3E" w:rsidRDefault="00A00C3E" w:rsidP="00085B3E">
            <w:pPr>
              <w:jc w:val="center"/>
              <w:rPr>
                <w:rFonts w:cs="Arial"/>
                <w:b/>
                <w:bCs/>
                <w:sz w:val="16"/>
                <w:szCs w:val="16"/>
              </w:rPr>
            </w:pPr>
          </w:p>
          <w:p w14:paraId="3C14A7F3" w14:textId="77777777" w:rsidR="00A00C3E" w:rsidRPr="00A00C3E" w:rsidRDefault="00A00C3E" w:rsidP="00085B3E">
            <w:pPr>
              <w:jc w:val="center"/>
              <w:rPr>
                <w:rFonts w:cs="Arial"/>
                <w:b/>
                <w:bCs/>
                <w:sz w:val="16"/>
                <w:szCs w:val="16"/>
              </w:rPr>
            </w:pPr>
          </w:p>
          <w:p w14:paraId="7F7BFA80" w14:textId="77777777" w:rsidR="00A00C3E" w:rsidRPr="00A00C3E" w:rsidRDefault="00A00C3E" w:rsidP="00085B3E">
            <w:pPr>
              <w:jc w:val="center"/>
              <w:rPr>
                <w:rFonts w:cs="Arial"/>
                <w:b/>
                <w:bCs/>
                <w:sz w:val="16"/>
                <w:szCs w:val="16"/>
              </w:rPr>
            </w:pPr>
          </w:p>
          <w:p w14:paraId="52460FE9" w14:textId="77777777" w:rsidR="00085B3E" w:rsidRPr="00A00C3E" w:rsidRDefault="00CE6DB4" w:rsidP="00085B3E">
            <w:pPr>
              <w:jc w:val="center"/>
              <w:rPr>
                <w:rFonts w:cs="Arial"/>
                <w:b/>
                <w:bCs/>
                <w:sz w:val="16"/>
                <w:szCs w:val="16"/>
              </w:rPr>
            </w:pPr>
            <w:r w:rsidRPr="00A00C3E">
              <w:rPr>
                <w:rFonts w:cs="Arial"/>
                <w:b/>
                <w:bCs/>
                <w:sz w:val="16"/>
                <w:szCs w:val="16"/>
              </w:rPr>
              <w:t>MA1</w:t>
            </w:r>
          </w:p>
        </w:tc>
      </w:tr>
      <w:tr w:rsidR="002B6504" w:rsidRPr="00A432DA" w14:paraId="2E6731FA" w14:textId="77777777" w:rsidTr="00F13A65">
        <w:trPr>
          <w:trHeight w:val="440"/>
        </w:trPr>
        <w:tc>
          <w:tcPr>
            <w:tcW w:w="720" w:type="dxa"/>
          </w:tcPr>
          <w:p w14:paraId="1977B5C0" w14:textId="77777777" w:rsidR="002B6504" w:rsidRPr="006D5B28" w:rsidRDefault="002B6504" w:rsidP="002B6504">
            <w:pPr>
              <w:jc w:val="center"/>
              <w:rPr>
                <w:rFonts w:cs="Arial"/>
                <w:sz w:val="16"/>
                <w:szCs w:val="16"/>
              </w:rPr>
            </w:pPr>
            <w:r w:rsidRPr="006D5B28">
              <w:rPr>
                <w:rFonts w:cs="Arial"/>
                <w:sz w:val="16"/>
                <w:szCs w:val="16"/>
              </w:rPr>
              <w:t>C3</w:t>
            </w:r>
          </w:p>
        </w:tc>
        <w:tc>
          <w:tcPr>
            <w:tcW w:w="2977" w:type="dxa"/>
          </w:tcPr>
          <w:p w14:paraId="20844C10" w14:textId="77777777" w:rsidR="002B6504" w:rsidRPr="004F74D2" w:rsidRDefault="002B6504" w:rsidP="002B6504">
            <w:pPr>
              <w:spacing w:after="120"/>
              <w:jc w:val="both"/>
              <w:rPr>
                <w:rFonts w:cs="Arial"/>
                <w:sz w:val="16"/>
                <w:szCs w:val="16"/>
              </w:rPr>
            </w:pPr>
            <w:r w:rsidRPr="004F74D2">
              <w:rPr>
                <w:rFonts w:cs="Arial"/>
                <w:sz w:val="16"/>
                <w:szCs w:val="16"/>
              </w:rPr>
              <w:t>The Food Service Plan clearly sets out the intervention programme, including the backlog of overdue interventions and unrated establishments, and how it will be delivered.</w:t>
            </w:r>
          </w:p>
          <w:p w14:paraId="0E66B5F7" w14:textId="77777777" w:rsidR="002B6504" w:rsidRPr="004F74D2" w:rsidRDefault="002B6504" w:rsidP="002B6504">
            <w:pPr>
              <w:jc w:val="both"/>
              <w:rPr>
                <w:rFonts w:cs="Arial"/>
                <w:sz w:val="16"/>
                <w:szCs w:val="16"/>
                <w:highlight w:val="yellow"/>
              </w:rPr>
            </w:pPr>
          </w:p>
        </w:tc>
        <w:tc>
          <w:tcPr>
            <w:tcW w:w="1701" w:type="dxa"/>
            <w:noWrap/>
          </w:tcPr>
          <w:p w14:paraId="155F8865" w14:textId="77777777" w:rsidR="002B6504" w:rsidRPr="008E3E5B" w:rsidRDefault="002B6504" w:rsidP="002B6504">
            <w:pPr>
              <w:rPr>
                <w:rFonts w:cs="Arial"/>
                <w:sz w:val="16"/>
                <w:szCs w:val="16"/>
              </w:rPr>
            </w:pPr>
          </w:p>
        </w:tc>
        <w:tc>
          <w:tcPr>
            <w:tcW w:w="1701" w:type="dxa"/>
          </w:tcPr>
          <w:p w14:paraId="0D003EFF" w14:textId="77777777" w:rsidR="002B6504" w:rsidRPr="008E3E5B" w:rsidRDefault="002B6504" w:rsidP="002B6504">
            <w:pPr>
              <w:pStyle w:val="ListParagraph"/>
              <w:rPr>
                <w:rFonts w:cs="Arial"/>
                <w:sz w:val="16"/>
                <w:szCs w:val="16"/>
              </w:rPr>
            </w:pPr>
          </w:p>
        </w:tc>
        <w:tc>
          <w:tcPr>
            <w:tcW w:w="1843" w:type="dxa"/>
          </w:tcPr>
          <w:p w14:paraId="5D7D67DE" w14:textId="77777777" w:rsidR="002B6504" w:rsidRPr="008E3E5B" w:rsidRDefault="002B6504" w:rsidP="002B6504">
            <w:pPr>
              <w:jc w:val="center"/>
              <w:rPr>
                <w:rFonts w:ascii="Wingdings" w:hAnsi="Wingdings" w:cs="Arial"/>
                <w:sz w:val="16"/>
                <w:szCs w:val="16"/>
              </w:rPr>
            </w:pPr>
          </w:p>
          <w:p w14:paraId="2F06A86F" w14:textId="77777777" w:rsidR="002B6504" w:rsidRPr="008E3E5B" w:rsidRDefault="002B6504" w:rsidP="002B6504">
            <w:pPr>
              <w:jc w:val="center"/>
              <w:rPr>
                <w:rFonts w:ascii="Wingdings" w:hAnsi="Wingdings" w:cs="Arial"/>
                <w:sz w:val="16"/>
                <w:szCs w:val="16"/>
              </w:rPr>
            </w:pPr>
          </w:p>
          <w:p w14:paraId="2D787CAC" w14:textId="77777777" w:rsidR="002B6504" w:rsidRPr="008E3E5B" w:rsidRDefault="002B6504" w:rsidP="002B6504">
            <w:pPr>
              <w:jc w:val="center"/>
              <w:rPr>
                <w:rFonts w:ascii="Wingdings" w:hAnsi="Wingdings" w:cs="Arial"/>
                <w:sz w:val="16"/>
                <w:szCs w:val="16"/>
              </w:rPr>
            </w:pPr>
          </w:p>
          <w:p w14:paraId="02539DDE" w14:textId="77777777" w:rsidR="002B6504" w:rsidRPr="008E3E5B" w:rsidRDefault="002B6504" w:rsidP="00585486">
            <w:pPr>
              <w:pStyle w:val="ListParagraph"/>
              <w:numPr>
                <w:ilvl w:val="0"/>
                <w:numId w:val="4"/>
              </w:numPr>
              <w:jc w:val="center"/>
              <w:rPr>
                <w:rFonts w:ascii="Wingdings" w:hAnsi="Wingdings" w:cs="Arial"/>
                <w:sz w:val="16"/>
                <w:szCs w:val="16"/>
              </w:rPr>
            </w:pPr>
          </w:p>
        </w:tc>
        <w:tc>
          <w:tcPr>
            <w:tcW w:w="1417" w:type="dxa"/>
          </w:tcPr>
          <w:p w14:paraId="5CDBF6C8" w14:textId="77777777" w:rsidR="002B6504" w:rsidRPr="008E3E5B" w:rsidRDefault="002B6504" w:rsidP="002B6504">
            <w:pPr>
              <w:jc w:val="center"/>
              <w:rPr>
                <w:rFonts w:ascii="Wingdings" w:hAnsi="Wingdings" w:cs="Arial"/>
                <w:sz w:val="16"/>
                <w:szCs w:val="16"/>
              </w:rPr>
            </w:pPr>
          </w:p>
          <w:p w14:paraId="7D974C25" w14:textId="77777777" w:rsidR="002B6504" w:rsidRPr="008E3E5B" w:rsidRDefault="002B6504" w:rsidP="002B6504">
            <w:pPr>
              <w:jc w:val="center"/>
              <w:rPr>
                <w:rFonts w:ascii="Wingdings" w:hAnsi="Wingdings" w:cs="Arial"/>
                <w:sz w:val="16"/>
                <w:szCs w:val="16"/>
              </w:rPr>
            </w:pPr>
          </w:p>
          <w:p w14:paraId="30511117" w14:textId="77777777" w:rsidR="002B6504" w:rsidRPr="008E3E5B" w:rsidRDefault="002B6504" w:rsidP="002B6504">
            <w:pPr>
              <w:jc w:val="center"/>
              <w:rPr>
                <w:rFonts w:ascii="Wingdings" w:hAnsi="Wingdings" w:cs="Arial"/>
                <w:sz w:val="16"/>
                <w:szCs w:val="16"/>
              </w:rPr>
            </w:pPr>
          </w:p>
          <w:p w14:paraId="31097DB1" w14:textId="77777777" w:rsidR="002B6504" w:rsidRPr="008E3E5B" w:rsidRDefault="002B6504" w:rsidP="00585486">
            <w:pPr>
              <w:pStyle w:val="ListParagraph"/>
              <w:numPr>
                <w:ilvl w:val="0"/>
                <w:numId w:val="4"/>
              </w:numPr>
              <w:jc w:val="center"/>
              <w:rPr>
                <w:rFonts w:ascii="Wingdings" w:hAnsi="Wingdings" w:cs="Arial"/>
                <w:sz w:val="16"/>
                <w:szCs w:val="16"/>
              </w:rPr>
            </w:pPr>
          </w:p>
        </w:tc>
        <w:tc>
          <w:tcPr>
            <w:tcW w:w="1418" w:type="dxa"/>
          </w:tcPr>
          <w:p w14:paraId="5427BD13" w14:textId="77777777" w:rsidR="002B6504" w:rsidRPr="008E3E5B" w:rsidRDefault="002B6504" w:rsidP="002B6504">
            <w:pPr>
              <w:jc w:val="center"/>
              <w:rPr>
                <w:rFonts w:ascii="Wingdings" w:hAnsi="Wingdings" w:cs="Arial"/>
                <w:sz w:val="16"/>
                <w:szCs w:val="16"/>
              </w:rPr>
            </w:pPr>
          </w:p>
          <w:p w14:paraId="138D7093" w14:textId="77777777" w:rsidR="002B6504" w:rsidRPr="008E3E5B" w:rsidRDefault="002B6504" w:rsidP="002B6504">
            <w:pPr>
              <w:jc w:val="center"/>
              <w:rPr>
                <w:rFonts w:ascii="Wingdings" w:hAnsi="Wingdings" w:cs="Arial"/>
                <w:sz w:val="16"/>
                <w:szCs w:val="16"/>
              </w:rPr>
            </w:pPr>
          </w:p>
          <w:p w14:paraId="342475BE" w14:textId="77777777" w:rsidR="002B6504" w:rsidRPr="008E3E5B" w:rsidRDefault="002B6504" w:rsidP="002B6504">
            <w:pPr>
              <w:jc w:val="center"/>
              <w:rPr>
                <w:rFonts w:ascii="Wingdings" w:hAnsi="Wingdings" w:cs="Arial"/>
                <w:sz w:val="16"/>
                <w:szCs w:val="16"/>
              </w:rPr>
            </w:pPr>
          </w:p>
          <w:p w14:paraId="75C5D8A8" w14:textId="77777777" w:rsidR="002B6504" w:rsidRPr="008E3E5B" w:rsidRDefault="002B6504" w:rsidP="00585486">
            <w:pPr>
              <w:pStyle w:val="ListParagraph"/>
              <w:numPr>
                <w:ilvl w:val="0"/>
                <w:numId w:val="4"/>
              </w:numPr>
              <w:jc w:val="center"/>
              <w:rPr>
                <w:rFonts w:ascii="Wingdings" w:hAnsi="Wingdings" w:cs="Arial"/>
                <w:sz w:val="16"/>
                <w:szCs w:val="16"/>
              </w:rPr>
            </w:pPr>
          </w:p>
        </w:tc>
        <w:tc>
          <w:tcPr>
            <w:tcW w:w="1276" w:type="dxa"/>
            <w:noWrap/>
          </w:tcPr>
          <w:p w14:paraId="42158EAE" w14:textId="77777777" w:rsidR="002B6504" w:rsidRPr="008E3E5B" w:rsidRDefault="002B6504" w:rsidP="002B6504">
            <w:pPr>
              <w:jc w:val="center"/>
              <w:rPr>
                <w:rFonts w:ascii="Wingdings" w:hAnsi="Wingdings" w:cs="Arial"/>
                <w:sz w:val="16"/>
                <w:szCs w:val="16"/>
              </w:rPr>
            </w:pPr>
          </w:p>
          <w:p w14:paraId="500F878C" w14:textId="77777777" w:rsidR="002B6504" w:rsidRPr="008E3E5B" w:rsidRDefault="002B6504" w:rsidP="002B6504">
            <w:pPr>
              <w:jc w:val="center"/>
              <w:rPr>
                <w:rFonts w:ascii="Wingdings" w:hAnsi="Wingdings" w:cs="Arial"/>
                <w:sz w:val="16"/>
                <w:szCs w:val="16"/>
              </w:rPr>
            </w:pPr>
          </w:p>
          <w:p w14:paraId="7ECFD3A2" w14:textId="77777777" w:rsidR="002B6504" w:rsidRPr="008E3E5B" w:rsidRDefault="002B6504" w:rsidP="002B6504">
            <w:pPr>
              <w:jc w:val="center"/>
              <w:rPr>
                <w:rFonts w:ascii="Wingdings" w:hAnsi="Wingdings" w:cs="Arial"/>
                <w:sz w:val="16"/>
                <w:szCs w:val="16"/>
              </w:rPr>
            </w:pPr>
          </w:p>
          <w:p w14:paraId="05F6DC86" w14:textId="77777777" w:rsidR="002B6504" w:rsidRPr="008E3E5B" w:rsidRDefault="002B6504" w:rsidP="00585486">
            <w:pPr>
              <w:pStyle w:val="ListParagraph"/>
              <w:numPr>
                <w:ilvl w:val="0"/>
                <w:numId w:val="4"/>
              </w:numPr>
              <w:jc w:val="center"/>
              <w:rPr>
                <w:rFonts w:ascii="Wingdings" w:hAnsi="Wingdings" w:cs="Arial"/>
                <w:sz w:val="16"/>
                <w:szCs w:val="16"/>
              </w:rPr>
            </w:pPr>
          </w:p>
        </w:tc>
        <w:tc>
          <w:tcPr>
            <w:tcW w:w="1417" w:type="dxa"/>
          </w:tcPr>
          <w:p w14:paraId="6A76BF18" w14:textId="77777777" w:rsidR="002B6504" w:rsidRPr="008E3E5B" w:rsidRDefault="002B6504" w:rsidP="002B6504">
            <w:pPr>
              <w:pStyle w:val="ListParagraph"/>
              <w:rPr>
                <w:rFonts w:cs="Arial"/>
                <w:sz w:val="16"/>
                <w:szCs w:val="16"/>
              </w:rPr>
            </w:pPr>
          </w:p>
        </w:tc>
        <w:tc>
          <w:tcPr>
            <w:tcW w:w="1559" w:type="dxa"/>
          </w:tcPr>
          <w:p w14:paraId="688DE152" w14:textId="77777777" w:rsidR="002B6504" w:rsidRPr="008E3E5B" w:rsidRDefault="002B6504" w:rsidP="002B6504">
            <w:pPr>
              <w:pStyle w:val="ListParagraph"/>
              <w:rPr>
                <w:rFonts w:cs="Arial"/>
                <w:sz w:val="16"/>
                <w:szCs w:val="16"/>
              </w:rPr>
            </w:pPr>
          </w:p>
        </w:tc>
        <w:tc>
          <w:tcPr>
            <w:tcW w:w="1418" w:type="dxa"/>
          </w:tcPr>
          <w:p w14:paraId="2609EC52" w14:textId="77777777" w:rsidR="002B6504" w:rsidRPr="008E3E5B" w:rsidRDefault="002B6504" w:rsidP="002B6504">
            <w:pPr>
              <w:pStyle w:val="ListParagraph"/>
              <w:rPr>
                <w:rFonts w:cs="Arial"/>
                <w:sz w:val="16"/>
                <w:szCs w:val="16"/>
              </w:rPr>
            </w:pPr>
          </w:p>
        </w:tc>
        <w:tc>
          <w:tcPr>
            <w:tcW w:w="1559" w:type="dxa"/>
            <w:noWrap/>
          </w:tcPr>
          <w:p w14:paraId="65BBBDFC" w14:textId="77777777" w:rsidR="002B6504" w:rsidRPr="008E3E5B" w:rsidRDefault="002B6504" w:rsidP="002B6504">
            <w:pPr>
              <w:jc w:val="center"/>
              <w:rPr>
                <w:rFonts w:ascii="Wingdings" w:hAnsi="Wingdings" w:cs="Arial"/>
                <w:sz w:val="16"/>
                <w:szCs w:val="16"/>
              </w:rPr>
            </w:pPr>
          </w:p>
          <w:p w14:paraId="6E744F3A" w14:textId="77777777" w:rsidR="002B6504" w:rsidRPr="008E3E5B" w:rsidRDefault="002B6504" w:rsidP="002B6504">
            <w:pPr>
              <w:jc w:val="center"/>
              <w:rPr>
                <w:rFonts w:ascii="Wingdings" w:hAnsi="Wingdings" w:cs="Arial"/>
                <w:sz w:val="16"/>
                <w:szCs w:val="16"/>
              </w:rPr>
            </w:pPr>
          </w:p>
          <w:p w14:paraId="7F10465F" w14:textId="77777777" w:rsidR="002B6504" w:rsidRPr="008E3E5B" w:rsidRDefault="002B6504" w:rsidP="002B6504">
            <w:pPr>
              <w:jc w:val="center"/>
              <w:rPr>
                <w:rFonts w:ascii="Wingdings" w:hAnsi="Wingdings" w:cs="Arial"/>
                <w:sz w:val="16"/>
                <w:szCs w:val="16"/>
              </w:rPr>
            </w:pPr>
          </w:p>
          <w:p w14:paraId="2E68B6B4" w14:textId="77777777" w:rsidR="002B6504" w:rsidRPr="008E3E5B" w:rsidRDefault="002B6504" w:rsidP="00585486">
            <w:pPr>
              <w:pStyle w:val="ListParagraph"/>
              <w:numPr>
                <w:ilvl w:val="0"/>
                <w:numId w:val="4"/>
              </w:numPr>
              <w:jc w:val="center"/>
              <w:rPr>
                <w:rFonts w:ascii="Wingdings" w:hAnsi="Wingdings" w:cs="Arial"/>
                <w:sz w:val="16"/>
                <w:szCs w:val="16"/>
              </w:rPr>
            </w:pPr>
          </w:p>
        </w:tc>
        <w:tc>
          <w:tcPr>
            <w:tcW w:w="709" w:type="dxa"/>
            <w:noWrap/>
          </w:tcPr>
          <w:p w14:paraId="0235EB8A" w14:textId="77777777" w:rsidR="002B6504" w:rsidRDefault="002B6504" w:rsidP="002B6504">
            <w:pPr>
              <w:jc w:val="center"/>
              <w:rPr>
                <w:rFonts w:cs="Arial"/>
                <w:sz w:val="16"/>
                <w:szCs w:val="16"/>
              </w:rPr>
            </w:pPr>
          </w:p>
          <w:p w14:paraId="6999BFEF" w14:textId="77777777" w:rsidR="002B6504" w:rsidRDefault="002B6504" w:rsidP="002B6504">
            <w:pPr>
              <w:jc w:val="center"/>
              <w:rPr>
                <w:rFonts w:cs="Arial"/>
                <w:sz w:val="16"/>
                <w:szCs w:val="16"/>
              </w:rPr>
            </w:pPr>
          </w:p>
          <w:p w14:paraId="4A651382" w14:textId="77777777" w:rsidR="002B6504" w:rsidRDefault="002B6504" w:rsidP="002B6504">
            <w:pPr>
              <w:jc w:val="center"/>
              <w:rPr>
                <w:rFonts w:cs="Arial"/>
                <w:sz w:val="16"/>
                <w:szCs w:val="16"/>
              </w:rPr>
            </w:pPr>
          </w:p>
          <w:p w14:paraId="22AA5159" w14:textId="77777777" w:rsidR="002B6504" w:rsidRPr="008E3E5B" w:rsidRDefault="002B6504" w:rsidP="002B6504">
            <w:pPr>
              <w:jc w:val="center"/>
              <w:rPr>
                <w:rFonts w:cs="Arial"/>
                <w:sz w:val="16"/>
                <w:szCs w:val="16"/>
              </w:rPr>
            </w:pPr>
            <w:r w:rsidRPr="008E3E5B">
              <w:rPr>
                <w:rFonts w:cs="Arial"/>
                <w:sz w:val="16"/>
                <w:szCs w:val="16"/>
              </w:rPr>
              <w:t>Y</w:t>
            </w:r>
          </w:p>
        </w:tc>
        <w:tc>
          <w:tcPr>
            <w:tcW w:w="992" w:type="dxa"/>
            <w:noWrap/>
          </w:tcPr>
          <w:p w14:paraId="7AFF851E" w14:textId="77777777" w:rsidR="00A00C3E" w:rsidRDefault="00A00C3E" w:rsidP="002B6504">
            <w:pPr>
              <w:jc w:val="center"/>
              <w:rPr>
                <w:rFonts w:cs="Arial"/>
                <w:sz w:val="16"/>
                <w:szCs w:val="16"/>
              </w:rPr>
            </w:pPr>
          </w:p>
          <w:p w14:paraId="37A2BC2C" w14:textId="77777777" w:rsidR="00A00C3E" w:rsidRDefault="00A00C3E" w:rsidP="002B6504">
            <w:pPr>
              <w:jc w:val="center"/>
              <w:rPr>
                <w:rFonts w:cs="Arial"/>
                <w:sz w:val="16"/>
                <w:szCs w:val="16"/>
              </w:rPr>
            </w:pPr>
          </w:p>
          <w:p w14:paraId="7919A997" w14:textId="77777777" w:rsidR="00A00C3E" w:rsidRDefault="00A00C3E" w:rsidP="002B6504">
            <w:pPr>
              <w:jc w:val="center"/>
              <w:rPr>
                <w:rFonts w:cs="Arial"/>
                <w:sz w:val="16"/>
                <w:szCs w:val="16"/>
              </w:rPr>
            </w:pPr>
          </w:p>
          <w:p w14:paraId="688BFC3D" w14:textId="77777777" w:rsidR="002B6504" w:rsidRPr="008E3E5B" w:rsidRDefault="00CE6DB4" w:rsidP="002B6504">
            <w:pPr>
              <w:jc w:val="center"/>
              <w:rPr>
                <w:rFonts w:cs="Arial"/>
                <w:sz w:val="16"/>
                <w:szCs w:val="16"/>
              </w:rPr>
            </w:pPr>
            <w:r>
              <w:rPr>
                <w:rFonts w:cs="Arial"/>
                <w:sz w:val="16"/>
                <w:szCs w:val="16"/>
              </w:rPr>
              <w:t>Y</w:t>
            </w:r>
          </w:p>
        </w:tc>
        <w:tc>
          <w:tcPr>
            <w:tcW w:w="709" w:type="dxa"/>
            <w:noWrap/>
          </w:tcPr>
          <w:p w14:paraId="5D58B010" w14:textId="77777777" w:rsidR="002B6504" w:rsidRPr="008E3E5B" w:rsidRDefault="002B6504" w:rsidP="002B6504">
            <w:pPr>
              <w:jc w:val="center"/>
              <w:rPr>
                <w:rFonts w:cs="Arial"/>
                <w:b/>
                <w:bCs/>
                <w:sz w:val="16"/>
                <w:szCs w:val="16"/>
              </w:rPr>
            </w:pPr>
          </w:p>
        </w:tc>
      </w:tr>
      <w:tr w:rsidR="002B6504" w:rsidRPr="00A432DA" w14:paraId="5D3E02AB" w14:textId="77777777" w:rsidTr="00F13A65">
        <w:trPr>
          <w:trHeight w:val="431"/>
        </w:trPr>
        <w:tc>
          <w:tcPr>
            <w:tcW w:w="720" w:type="dxa"/>
          </w:tcPr>
          <w:p w14:paraId="47F50755" w14:textId="77777777" w:rsidR="002B6504" w:rsidRPr="006D5B28" w:rsidRDefault="002B6504" w:rsidP="002B6504">
            <w:pPr>
              <w:jc w:val="center"/>
              <w:rPr>
                <w:rFonts w:cs="Arial"/>
                <w:sz w:val="16"/>
                <w:szCs w:val="16"/>
              </w:rPr>
            </w:pPr>
            <w:r w:rsidRPr="006D5B28">
              <w:rPr>
                <w:rFonts w:cs="Arial"/>
                <w:sz w:val="16"/>
                <w:szCs w:val="16"/>
              </w:rPr>
              <w:t>C4</w:t>
            </w:r>
          </w:p>
        </w:tc>
        <w:tc>
          <w:tcPr>
            <w:tcW w:w="2977" w:type="dxa"/>
          </w:tcPr>
          <w:p w14:paraId="1E27149C" w14:textId="77777777" w:rsidR="002B6504" w:rsidRPr="004F74D2" w:rsidRDefault="002B6504" w:rsidP="002B6504">
            <w:pPr>
              <w:jc w:val="both"/>
              <w:rPr>
                <w:rFonts w:cs="Arial"/>
                <w:sz w:val="16"/>
                <w:szCs w:val="16"/>
                <w:highlight w:val="yellow"/>
              </w:rPr>
            </w:pPr>
            <w:r w:rsidRPr="004F74D2">
              <w:rPr>
                <w:rFonts w:cs="Arial"/>
                <w:sz w:val="16"/>
                <w:szCs w:val="16"/>
              </w:rPr>
              <w:t>There are clear and measurable performance criteria against which the food safety process can be measured and these are regularly reported to the appropriate forum.</w:t>
            </w:r>
          </w:p>
        </w:tc>
        <w:tc>
          <w:tcPr>
            <w:tcW w:w="1701" w:type="dxa"/>
          </w:tcPr>
          <w:p w14:paraId="5C4E5825" w14:textId="77777777" w:rsidR="002B6504" w:rsidRPr="008E3E5B" w:rsidRDefault="002B6504" w:rsidP="002B6504">
            <w:pPr>
              <w:jc w:val="center"/>
              <w:rPr>
                <w:rFonts w:cs="Arial"/>
                <w:sz w:val="16"/>
                <w:szCs w:val="16"/>
                <w:highlight w:val="yellow"/>
              </w:rPr>
            </w:pPr>
          </w:p>
        </w:tc>
        <w:tc>
          <w:tcPr>
            <w:tcW w:w="1701" w:type="dxa"/>
          </w:tcPr>
          <w:p w14:paraId="44987B7A" w14:textId="77777777" w:rsidR="002B6504" w:rsidRPr="008E3E5B" w:rsidRDefault="002B6504" w:rsidP="002B6504">
            <w:pPr>
              <w:jc w:val="center"/>
              <w:rPr>
                <w:rFonts w:cs="Arial"/>
                <w:sz w:val="16"/>
                <w:szCs w:val="16"/>
                <w:highlight w:val="yellow"/>
              </w:rPr>
            </w:pPr>
          </w:p>
        </w:tc>
        <w:tc>
          <w:tcPr>
            <w:tcW w:w="1843" w:type="dxa"/>
          </w:tcPr>
          <w:p w14:paraId="28C5D0B6" w14:textId="77777777" w:rsidR="002B6504" w:rsidRPr="008E3E5B" w:rsidRDefault="002B6504" w:rsidP="002B6504">
            <w:pPr>
              <w:pStyle w:val="ListParagraph"/>
              <w:rPr>
                <w:rFonts w:cs="Arial"/>
                <w:sz w:val="16"/>
                <w:szCs w:val="16"/>
              </w:rPr>
            </w:pPr>
          </w:p>
        </w:tc>
        <w:tc>
          <w:tcPr>
            <w:tcW w:w="1417" w:type="dxa"/>
          </w:tcPr>
          <w:p w14:paraId="47E4A458" w14:textId="77777777" w:rsidR="002B6504" w:rsidRPr="008E3E5B" w:rsidRDefault="002B6504" w:rsidP="002B6504">
            <w:pPr>
              <w:jc w:val="center"/>
              <w:rPr>
                <w:rFonts w:ascii="Wingdings" w:hAnsi="Wingdings" w:cs="Arial"/>
                <w:sz w:val="16"/>
                <w:szCs w:val="16"/>
              </w:rPr>
            </w:pPr>
          </w:p>
          <w:p w14:paraId="29818FB9" w14:textId="77777777" w:rsidR="002B6504" w:rsidRPr="008E3E5B" w:rsidRDefault="002B6504" w:rsidP="002B6504">
            <w:pPr>
              <w:jc w:val="center"/>
              <w:rPr>
                <w:rFonts w:ascii="Wingdings" w:hAnsi="Wingdings" w:cs="Arial"/>
                <w:sz w:val="16"/>
                <w:szCs w:val="16"/>
              </w:rPr>
            </w:pPr>
          </w:p>
          <w:p w14:paraId="6A73782F" w14:textId="77777777" w:rsidR="002B6504" w:rsidRPr="008E3E5B" w:rsidRDefault="002B6504" w:rsidP="00585486">
            <w:pPr>
              <w:pStyle w:val="ListParagraph"/>
              <w:numPr>
                <w:ilvl w:val="0"/>
                <w:numId w:val="4"/>
              </w:numPr>
              <w:jc w:val="center"/>
              <w:rPr>
                <w:rFonts w:ascii="Wingdings" w:hAnsi="Wingdings" w:cs="Arial"/>
                <w:sz w:val="16"/>
                <w:szCs w:val="16"/>
              </w:rPr>
            </w:pPr>
          </w:p>
        </w:tc>
        <w:tc>
          <w:tcPr>
            <w:tcW w:w="1418" w:type="dxa"/>
          </w:tcPr>
          <w:p w14:paraId="6AD683F4" w14:textId="77777777" w:rsidR="002B6504" w:rsidRPr="008E3E5B" w:rsidRDefault="002B6504" w:rsidP="002B6504">
            <w:pPr>
              <w:jc w:val="center"/>
              <w:rPr>
                <w:rFonts w:ascii="Wingdings" w:hAnsi="Wingdings" w:cs="Arial"/>
                <w:sz w:val="16"/>
                <w:szCs w:val="16"/>
              </w:rPr>
            </w:pPr>
          </w:p>
          <w:p w14:paraId="42912286" w14:textId="77777777" w:rsidR="002B6504" w:rsidRPr="008E3E5B" w:rsidRDefault="002B6504" w:rsidP="002B6504">
            <w:pPr>
              <w:jc w:val="center"/>
              <w:rPr>
                <w:rFonts w:ascii="Wingdings" w:hAnsi="Wingdings" w:cs="Arial"/>
                <w:sz w:val="16"/>
                <w:szCs w:val="16"/>
              </w:rPr>
            </w:pPr>
          </w:p>
          <w:p w14:paraId="54E64452" w14:textId="77777777" w:rsidR="002B6504" w:rsidRPr="008E3E5B" w:rsidRDefault="002B6504" w:rsidP="00585486">
            <w:pPr>
              <w:pStyle w:val="ListParagraph"/>
              <w:numPr>
                <w:ilvl w:val="0"/>
                <w:numId w:val="4"/>
              </w:numPr>
              <w:jc w:val="center"/>
              <w:rPr>
                <w:rFonts w:ascii="Wingdings" w:hAnsi="Wingdings" w:cs="Arial"/>
                <w:sz w:val="16"/>
                <w:szCs w:val="16"/>
              </w:rPr>
            </w:pPr>
          </w:p>
        </w:tc>
        <w:tc>
          <w:tcPr>
            <w:tcW w:w="1276" w:type="dxa"/>
            <w:noWrap/>
          </w:tcPr>
          <w:p w14:paraId="20D7EF3C" w14:textId="77777777" w:rsidR="002B6504" w:rsidRPr="008E3E5B" w:rsidRDefault="002B6504" w:rsidP="002B6504">
            <w:pPr>
              <w:jc w:val="center"/>
              <w:rPr>
                <w:rFonts w:ascii="Wingdings" w:hAnsi="Wingdings" w:cs="Arial"/>
                <w:sz w:val="16"/>
                <w:szCs w:val="16"/>
              </w:rPr>
            </w:pPr>
          </w:p>
          <w:p w14:paraId="1701846D" w14:textId="77777777" w:rsidR="002B6504" w:rsidRPr="008E3E5B" w:rsidRDefault="002B6504" w:rsidP="002B6504">
            <w:pPr>
              <w:jc w:val="center"/>
              <w:rPr>
                <w:rFonts w:ascii="Wingdings" w:hAnsi="Wingdings" w:cs="Arial"/>
                <w:sz w:val="16"/>
                <w:szCs w:val="16"/>
              </w:rPr>
            </w:pPr>
          </w:p>
          <w:p w14:paraId="304202D8" w14:textId="77777777" w:rsidR="002B6504" w:rsidRPr="008E3E5B" w:rsidRDefault="002B6504" w:rsidP="00585486">
            <w:pPr>
              <w:pStyle w:val="ListParagraph"/>
              <w:numPr>
                <w:ilvl w:val="0"/>
                <w:numId w:val="4"/>
              </w:numPr>
              <w:jc w:val="center"/>
              <w:rPr>
                <w:rFonts w:ascii="Wingdings" w:hAnsi="Wingdings" w:cs="Arial"/>
                <w:sz w:val="16"/>
                <w:szCs w:val="16"/>
              </w:rPr>
            </w:pPr>
          </w:p>
        </w:tc>
        <w:tc>
          <w:tcPr>
            <w:tcW w:w="1417" w:type="dxa"/>
          </w:tcPr>
          <w:p w14:paraId="6F73E99D" w14:textId="77777777" w:rsidR="002B6504" w:rsidRPr="008E3E5B" w:rsidRDefault="002B6504" w:rsidP="002B6504">
            <w:pPr>
              <w:pStyle w:val="ListParagraph"/>
              <w:rPr>
                <w:rFonts w:cs="Arial"/>
                <w:sz w:val="16"/>
                <w:szCs w:val="16"/>
              </w:rPr>
            </w:pPr>
          </w:p>
        </w:tc>
        <w:tc>
          <w:tcPr>
            <w:tcW w:w="1559" w:type="dxa"/>
          </w:tcPr>
          <w:p w14:paraId="4CD6215F" w14:textId="77777777" w:rsidR="002B6504" w:rsidRPr="008E3E5B" w:rsidRDefault="002B6504" w:rsidP="002B6504">
            <w:pPr>
              <w:pStyle w:val="ListParagraph"/>
              <w:rPr>
                <w:rFonts w:cs="Arial"/>
                <w:sz w:val="16"/>
                <w:szCs w:val="16"/>
              </w:rPr>
            </w:pPr>
          </w:p>
        </w:tc>
        <w:tc>
          <w:tcPr>
            <w:tcW w:w="1418" w:type="dxa"/>
            <w:noWrap/>
          </w:tcPr>
          <w:p w14:paraId="4DCB24BC" w14:textId="77777777" w:rsidR="002B6504" w:rsidRPr="008E3E5B" w:rsidRDefault="002B6504" w:rsidP="002B6504">
            <w:pPr>
              <w:pStyle w:val="ListParagraph"/>
              <w:rPr>
                <w:rFonts w:cs="Arial"/>
                <w:sz w:val="16"/>
                <w:szCs w:val="16"/>
              </w:rPr>
            </w:pPr>
          </w:p>
        </w:tc>
        <w:tc>
          <w:tcPr>
            <w:tcW w:w="1559" w:type="dxa"/>
            <w:noWrap/>
          </w:tcPr>
          <w:p w14:paraId="054D175E" w14:textId="77777777" w:rsidR="002B6504" w:rsidRPr="008E3E5B" w:rsidRDefault="002B6504" w:rsidP="002B6504">
            <w:pPr>
              <w:jc w:val="center"/>
              <w:rPr>
                <w:rFonts w:ascii="Wingdings" w:hAnsi="Wingdings" w:cs="Arial"/>
                <w:sz w:val="16"/>
                <w:szCs w:val="16"/>
              </w:rPr>
            </w:pPr>
          </w:p>
          <w:p w14:paraId="7986272B" w14:textId="77777777" w:rsidR="002B6504" w:rsidRPr="008E3E5B" w:rsidRDefault="002B6504" w:rsidP="002B6504">
            <w:pPr>
              <w:jc w:val="center"/>
              <w:rPr>
                <w:rFonts w:ascii="Wingdings" w:hAnsi="Wingdings" w:cs="Arial"/>
                <w:sz w:val="16"/>
                <w:szCs w:val="16"/>
              </w:rPr>
            </w:pPr>
          </w:p>
          <w:p w14:paraId="2A999B67" w14:textId="77777777" w:rsidR="002B6504" w:rsidRPr="008E3E5B" w:rsidRDefault="002B6504" w:rsidP="00585486">
            <w:pPr>
              <w:pStyle w:val="ListParagraph"/>
              <w:numPr>
                <w:ilvl w:val="0"/>
                <w:numId w:val="4"/>
              </w:numPr>
              <w:jc w:val="center"/>
              <w:rPr>
                <w:rFonts w:ascii="Wingdings" w:hAnsi="Wingdings" w:cs="Arial"/>
                <w:sz w:val="16"/>
                <w:szCs w:val="16"/>
              </w:rPr>
            </w:pPr>
          </w:p>
        </w:tc>
        <w:tc>
          <w:tcPr>
            <w:tcW w:w="709" w:type="dxa"/>
            <w:noWrap/>
          </w:tcPr>
          <w:p w14:paraId="61EB7EC8" w14:textId="77777777" w:rsidR="002B6504" w:rsidRDefault="002B6504" w:rsidP="002B6504">
            <w:pPr>
              <w:jc w:val="center"/>
              <w:rPr>
                <w:rFonts w:cs="Arial"/>
                <w:sz w:val="16"/>
                <w:szCs w:val="16"/>
              </w:rPr>
            </w:pPr>
          </w:p>
          <w:p w14:paraId="226B999F" w14:textId="77777777" w:rsidR="002B6504" w:rsidRDefault="002B6504" w:rsidP="002B6504">
            <w:pPr>
              <w:jc w:val="center"/>
              <w:rPr>
                <w:rFonts w:cs="Arial"/>
                <w:sz w:val="16"/>
                <w:szCs w:val="16"/>
              </w:rPr>
            </w:pPr>
          </w:p>
          <w:p w14:paraId="14F12FDF" w14:textId="77777777" w:rsidR="002B6504" w:rsidRPr="008E3E5B" w:rsidRDefault="002B6504" w:rsidP="002B6504">
            <w:pPr>
              <w:jc w:val="center"/>
              <w:rPr>
                <w:rFonts w:cs="Arial"/>
                <w:sz w:val="16"/>
                <w:szCs w:val="16"/>
              </w:rPr>
            </w:pPr>
            <w:r w:rsidRPr="008E3E5B">
              <w:rPr>
                <w:rFonts w:cs="Arial"/>
                <w:sz w:val="16"/>
                <w:szCs w:val="16"/>
              </w:rPr>
              <w:t>Y</w:t>
            </w:r>
          </w:p>
        </w:tc>
        <w:tc>
          <w:tcPr>
            <w:tcW w:w="992" w:type="dxa"/>
            <w:noWrap/>
          </w:tcPr>
          <w:p w14:paraId="03C63FF4" w14:textId="77777777" w:rsidR="00A00C3E" w:rsidRDefault="00A00C3E" w:rsidP="002B6504">
            <w:pPr>
              <w:jc w:val="center"/>
              <w:rPr>
                <w:rFonts w:cs="Arial"/>
                <w:sz w:val="16"/>
                <w:szCs w:val="16"/>
              </w:rPr>
            </w:pPr>
          </w:p>
          <w:p w14:paraId="6790211F" w14:textId="77777777" w:rsidR="00A00C3E" w:rsidRDefault="00A00C3E" w:rsidP="002B6504">
            <w:pPr>
              <w:jc w:val="center"/>
              <w:rPr>
                <w:rFonts w:cs="Arial"/>
                <w:sz w:val="16"/>
                <w:szCs w:val="16"/>
              </w:rPr>
            </w:pPr>
          </w:p>
          <w:p w14:paraId="1F5385EB" w14:textId="77777777" w:rsidR="002B6504" w:rsidRPr="008E3E5B" w:rsidRDefault="00A00C3E" w:rsidP="002B6504">
            <w:pPr>
              <w:jc w:val="center"/>
              <w:rPr>
                <w:rFonts w:cs="Arial"/>
                <w:sz w:val="16"/>
                <w:szCs w:val="16"/>
              </w:rPr>
            </w:pPr>
            <w:r>
              <w:rPr>
                <w:rFonts w:cs="Arial"/>
                <w:sz w:val="16"/>
                <w:szCs w:val="16"/>
              </w:rPr>
              <w:t>P</w:t>
            </w:r>
            <w:r w:rsidR="00CE6DB4">
              <w:rPr>
                <w:rFonts w:cs="Arial"/>
                <w:sz w:val="16"/>
                <w:szCs w:val="16"/>
              </w:rPr>
              <w:t>artly</w:t>
            </w:r>
          </w:p>
        </w:tc>
        <w:tc>
          <w:tcPr>
            <w:tcW w:w="709" w:type="dxa"/>
            <w:noWrap/>
          </w:tcPr>
          <w:p w14:paraId="6245522C" w14:textId="77777777" w:rsidR="00A00C3E" w:rsidRDefault="00A00C3E" w:rsidP="002B6504">
            <w:pPr>
              <w:jc w:val="center"/>
              <w:rPr>
                <w:rFonts w:cs="Arial"/>
                <w:b/>
                <w:bCs/>
                <w:sz w:val="16"/>
                <w:szCs w:val="16"/>
              </w:rPr>
            </w:pPr>
          </w:p>
          <w:p w14:paraId="186E5EF8" w14:textId="77777777" w:rsidR="002B6504" w:rsidRPr="008E3E5B" w:rsidRDefault="00CE6DB4" w:rsidP="002B6504">
            <w:pPr>
              <w:jc w:val="center"/>
              <w:rPr>
                <w:rFonts w:cs="Arial"/>
                <w:b/>
                <w:bCs/>
                <w:sz w:val="16"/>
                <w:szCs w:val="16"/>
              </w:rPr>
            </w:pPr>
            <w:r>
              <w:rPr>
                <w:rFonts w:cs="Arial"/>
                <w:b/>
                <w:bCs/>
                <w:sz w:val="16"/>
                <w:szCs w:val="16"/>
              </w:rPr>
              <w:t>MA2 &amp; MA3</w:t>
            </w:r>
          </w:p>
        </w:tc>
      </w:tr>
      <w:tr w:rsidR="00CE6DB4" w:rsidRPr="00A432DA" w14:paraId="7C4F8200" w14:textId="77777777" w:rsidTr="00F13A65">
        <w:trPr>
          <w:trHeight w:val="449"/>
        </w:trPr>
        <w:tc>
          <w:tcPr>
            <w:tcW w:w="720" w:type="dxa"/>
          </w:tcPr>
          <w:p w14:paraId="2EF94B44" w14:textId="77777777" w:rsidR="00CE6DB4" w:rsidRPr="006D5B28" w:rsidRDefault="00CE6DB4" w:rsidP="00CE6DB4">
            <w:pPr>
              <w:jc w:val="center"/>
              <w:rPr>
                <w:rFonts w:cs="Arial"/>
                <w:sz w:val="16"/>
                <w:szCs w:val="16"/>
              </w:rPr>
            </w:pPr>
            <w:r w:rsidRPr="006D5B28">
              <w:rPr>
                <w:rFonts w:cs="Arial"/>
                <w:sz w:val="16"/>
                <w:szCs w:val="16"/>
              </w:rPr>
              <w:t>C5</w:t>
            </w:r>
          </w:p>
        </w:tc>
        <w:tc>
          <w:tcPr>
            <w:tcW w:w="2977" w:type="dxa"/>
          </w:tcPr>
          <w:p w14:paraId="2CC92DD2" w14:textId="77777777" w:rsidR="00CE6DB4" w:rsidRPr="004F74D2" w:rsidRDefault="00CE6DB4" w:rsidP="00CE6DB4">
            <w:pPr>
              <w:spacing w:after="120"/>
              <w:jc w:val="both"/>
              <w:rPr>
                <w:rFonts w:cs="Arial"/>
                <w:sz w:val="16"/>
                <w:szCs w:val="16"/>
              </w:rPr>
            </w:pPr>
            <w:r w:rsidRPr="004F74D2">
              <w:rPr>
                <w:rFonts w:cs="Arial"/>
                <w:sz w:val="16"/>
                <w:szCs w:val="16"/>
              </w:rPr>
              <w:t xml:space="preserve">The Council has an approved programme of interventions which is regularly monitored and reported upon. </w:t>
            </w:r>
          </w:p>
          <w:p w14:paraId="3CEF9B05" w14:textId="77777777" w:rsidR="00CE6DB4" w:rsidRPr="004F74D2" w:rsidRDefault="00CE6DB4" w:rsidP="00CE6DB4">
            <w:pPr>
              <w:jc w:val="both"/>
              <w:rPr>
                <w:rFonts w:cs="Arial"/>
                <w:sz w:val="16"/>
                <w:szCs w:val="16"/>
                <w:highlight w:val="yellow"/>
              </w:rPr>
            </w:pPr>
          </w:p>
        </w:tc>
        <w:tc>
          <w:tcPr>
            <w:tcW w:w="1701" w:type="dxa"/>
            <w:noWrap/>
          </w:tcPr>
          <w:p w14:paraId="4F1ADE77" w14:textId="77777777" w:rsidR="00CE6DB4" w:rsidRPr="008E3E5B" w:rsidRDefault="00CE6DB4" w:rsidP="00CE6DB4">
            <w:pPr>
              <w:pStyle w:val="ListParagraph"/>
              <w:rPr>
                <w:rFonts w:cs="Arial"/>
                <w:sz w:val="16"/>
                <w:szCs w:val="16"/>
              </w:rPr>
            </w:pPr>
          </w:p>
        </w:tc>
        <w:tc>
          <w:tcPr>
            <w:tcW w:w="1701" w:type="dxa"/>
          </w:tcPr>
          <w:p w14:paraId="54D5584A" w14:textId="77777777" w:rsidR="00CE6DB4" w:rsidRPr="008E3E5B" w:rsidRDefault="00CE6DB4" w:rsidP="00CE6DB4">
            <w:pPr>
              <w:pStyle w:val="ListParagraph"/>
              <w:rPr>
                <w:rFonts w:cs="Arial"/>
                <w:sz w:val="16"/>
                <w:szCs w:val="16"/>
              </w:rPr>
            </w:pPr>
          </w:p>
        </w:tc>
        <w:tc>
          <w:tcPr>
            <w:tcW w:w="1843" w:type="dxa"/>
          </w:tcPr>
          <w:p w14:paraId="17A8FFA7" w14:textId="77777777" w:rsidR="00CE6DB4" w:rsidRPr="008E3E5B" w:rsidRDefault="00CE6DB4" w:rsidP="00CE6DB4">
            <w:pPr>
              <w:jc w:val="center"/>
              <w:rPr>
                <w:rFonts w:ascii="Wingdings" w:hAnsi="Wingdings" w:cs="Arial"/>
                <w:sz w:val="16"/>
                <w:szCs w:val="16"/>
              </w:rPr>
            </w:pPr>
          </w:p>
          <w:p w14:paraId="49646B4E" w14:textId="77777777" w:rsidR="00CE6DB4" w:rsidRPr="008E3E5B" w:rsidRDefault="00CE6DB4" w:rsidP="00CE6DB4">
            <w:pPr>
              <w:jc w:val="center"/>
              <w:rPr>
                <w:rFonts w:ascii="Wingdings" w:hAnsi="Wingdings" w:cs="Arial"/>
                <w:sz w:val="16"/>
                <w:szCs w:val="16"/>
              </w:rPr>
            </w:pPr>
          </w:p>
          <w:p w14:paraId="2C756DAC" w14:textId="77777777" w:rsidR="00CE6DB4" w:rsidRPr="008E3E5B" w:rsidRDefault="00CE6DB4" w:rsidP="00CE6DB4">
            <w:pPr>
              <w:jc w:val="center"/>
              <w:rPr>
                <w:rFonts w:ascii="Wingdings" w:hAnsi="Wingdings" w:cs="Arial"/>
                <w:sz w:val="16"/>
                <w:szCs w:val="16"/>
              </w:rPr>
            </w:pPr>
          </w:p>
          <w:p w14:paraId="2FFD2D43" w14:textId="77777777" w:rsidR="00CE6DB4" w:rsidRPr="008E3E5B" w:rsidRDefault="00CE6DB4" w:rsidP="00585486">
            <w:pPr>
              <w:pStyle w:val="ListParagraph"/>
              <w:numPr>
                <w:ilvl w:val="0"/>
                <w:numId w:val="4"/>
              </w:numPr>
              <w:jc w:val="center"/>
              <w:rPr>
                <w:rFonts w:ascii="Wingdings" w:hAnsi="Wingdings" w:cs="Arial"/>
                <w:sz w:val="16"/>
                <w:szCs w:val="16"/>
              </w:rPr>
            </w:pPr>
          </w:p>
        </w:tc>
        <w:tc>
          <w:tcPr>
            <w:tcW w:w="1417" w:type="dxa"/>
          </w:tcPr>
          <w:p w14:paraId="1EBE2BA6" w14:textId="77777777" w:rsidR="00CE6DB4" w:rsidRPr="008E3E5B" w:rsidRDefault="00CE6DB4" w:rsidP="00CE6DB4">
            <w:pPr>
              <w:pStyle w:val="ListParagraph"/>
              <w:rPr>
                <w:rFonts w:cs="Arial"/>
                <w:sz w:val="16"/>
                <w:szCs w:val="16"/>
              </w:rPr>
            </w:pPr>
          </w:p>
        </w:tc>
        <w:tc>
          <w:tcPr>
            <w:tcW w:w="1418" w:type="dxa"/>
          </w:tcPr>
          <w:p w14:paraId="009D3DA6" w14:textId="77777777" w:rsidR="00CE6DB4" w:rsidRPr="008E3E5B" w:rsidRDefault="00CE6DB4" w:rsidP="00CE6DB4">
            <w:pPr>
              <w:jc w:val="center"/>
              <w:rPr>
                <w:rFonts w:ascii="Wingdings" w:hAnsi="Wingdings" w:cs="Arial"/>
                <w:sz w:val="16"/>
                <w:szCs w:val="16"/>
              </w:rPr>
            </w:pPr>
          </w:p>
          <w:p w14:paraId="2B52C194" w14:textId="77777777" w:rsidR="00CE6DB4" w:rsidRPr="008E3E5B" w:rsidRDefault="00CE6DB4" w:rsidP="00CE6DB4">
            <w:pPr>
              <w:jc w:val="center"/>
              <w:rPr>
                <w:rFonts w:ascii="Wingdings" w:hAnsi="Wingdings" w:cs="Arial"/>
                <w:sz w:val="16"/>
                <w:szCs w:val="16"/>
              </w:rPr>
            </w:pPr>
          </w:p>
          <w:p w14:paraId="20D90E0E" w14:textId="77777777" w:rsidR="00CE6DB4" w:rsidRPr="008E3E5B" w:rsidRDefault="00CE6DB4" w:rsidP="00CE6DB4">
            <w:pPr>
              <w:jc w:val="center"/>
              <w:rPr>
                <w:rFonts w:ascii="Wingdings" w:hAnsi="Wingdings" w:cs="Arial"/>
                <w:sz w:val="16"/>
                <w:szCs w:val="16"/>
              </w:rPr>
            </w:pPr>
          </w:p>
          <w:p w14:paraId="41FCF269" w14:textId="77777777" w:rsidR="00CE6DB4" w:rsidRPr="008E3E5B" w:rsidRDefault="00CE6DB4" w:rsidP="00585486">
            <w:pPr>
              <w:pStyle w:val="ListParagraph"/>
              <w:numPr>
                <w:ilvl w:val="0"/>
                <w:numId w:val="4"/>
              </w:numPr>
              <w:jc w:val="center"/>
              <w:rPr>
                <w:rFonts w:ascii="Wingdings" w:hAnsi="Wingdings" w:cs="Arial"/>
                <w:sz w:val="16"/>
                <w:szCs w:val="16"/>
              </w:rPr>
            </w:pPr>
          </w:p>
        </w:tc>
        <w:tc>
          <w:tcPr>
            <w:tcW w:w="1276" w:type="dxa"/>
          </w:tcPr>
          <w:p w14:paraId="1FEC74A2" w14:textId="77777777" w:rsidR="00CE6DB4" w:rsidRPr="008E3E5B" w:rsidRDefault="00CE6DB4" w:rsidP="00CE6DB4">
            <w:pPr>
              <w:jc w:val="center"/>
              <w:rPr>
                <w:rFonts w:ascii="Wingdings" w:hAnsi="Wingdings" w:cs="Arial"/>
                <w:sz w:val="16"/>
                <w:szCs w:val="16"/>
              </w:rPr>
            </w:pPr>
          </w:p>
          <w:p w14:paraId="4D433BC6" w14:textId="77777777" w:rsidR="00CE6DB4" w:rsidRPr="008E3E5B" w:rsidRDefault="00CE6DB4" w:rsidP="00CE6DB4">
            <w:pPr>
              <w:jc w:val="center"/>
              <w:rPr>
                <w:rFonts w:ascii="Wingdings" w:hAnsi="Wingdings" w:cs="Arial"/>
                <w:sz w:val="16"/>
                <w:szCs w:val="16"/>
              </w:rPr>
            </w:pPr>
          </w:p>
          <w:p w14:paraId="2758FB5D" w14:textId="77777777" w:rsidR="00CE6DB4" w:rsidRPr="008E3E5B" w:rsidRDefault="00CE6DB4" w:rsidP="00CE6DB4">
            <w:pPr>
              <w:jc w:val="center"/>
              <w:rPr>
                <w:rFonts w:ascii="Wingdings" w:hAnsi="Wingdings" w:cs="Arial"/>
                <w:sz w:val="16"/>
                <w:szCs w:val="16"/>
              </w:rPr>
            </w:pPr>
          </w:p>
          <w:p w14:paraId="1BAFEFDC" w14:textId="77777777" w:rsidR="00CE6DB4" w:rsidRPr="008E3E5B" w:rsidRDefault="00CE6DB4" w:rsidP="00585486">
            <w:pPr>
              <w:pStyle w:val="ListParagraph"/>
              <w:numPr>
                <w:ilvl w:val="0"/>
                <w:numId w:val="4"/>
              </w:numPr>
              <w:jc w:val="center"/>
              <w:rPr>
                <w:rFonts w:ascii="Wingdings" w:hAnsi="Wingdings" w:cs="Arial"/>
                <w:sz w:val="16"/>
                <w:szCs w:val="16"/>
              </w:rPr>
            </w:pPr>
          </w:p>
        </w:tc>
        <w:tc>
          <w:tcPr>
            <w:tcW w:w="1417" w:type="dxa"/>
          </w:tcPr>
          <w:p w14:paraId="479192EE" w14:textId="77777777" w:rsidR="00CE6DB4" w:rsidRPr="008E3E5B" w:rsidRDefault="00CE6DB4" w:rsidP="00CE6DB4">
            <w:pPr>
              <w:pStyle w:val="ListParagraph"/>
              <w:rPr>
                <w:rFonts w:cs="Arial"/>
                <w:sz w:val="16"/>
                <w:szCs w:val="16"/>
                <w:highlight w:val="yellow"/>
              </w:rPr>
            </w:pPr>
          </w:p>
        </w:tc>
        <w:tc>
          <w:tcPr>
            <w:tcW w:w="1559" w:type="dxa"/>
          </w:tcPr>
          <w:p w14:paraId="36BE7D4B" w14:textId="77777777" w:rsidR="00CE6DB4" w:rsidRPr="008E3E5B" w:rsidRDefault="00CE6DB4" w:rsidP="00CE6DB4">
            <w:pPr>
              <w:pStyle w:val="ListParagraph"/>
              <w:rPr>
                <w:rFonts w:cs="Arial"/>
                <w:sz w:val="16"/>
                <w:szCs w:val="16"/>
                <w:highlight w:val="yellow"/>
              </w:rPr>
            </w:pPr>
          </w:p>
        </w:tc>
        <w:tc>
          <w:tcPr>
            <w:tcW w:w="1418" w:type="dxa"/>
            <w:noWrap/>
          </w:tcPr>
          <w:p w14:paraId="44D96F00" w14:textId="77777777" w:rsidR="00CE6DB4" w:rsidRPr="008E3E5B" w:rsidRDefault="00CE6DB4" w:rsidP="00CE6DB4">
            <w:pPr>
              <w:pStyle w:val="ListParagraph"/>
              <w:rPr>
                <w:rFonts w:cs="Arial"/>
                <w:sz w:val="16"/>
                <w:szCs w:val="16"/>
                <w:highlight w:val="yellow"/>
              </w:rPr>
            </w:pPr>
          </w:p>
        </w:tc>
        <w:tc>
          <w:tcPr>
            <w:tcW w:w="1559" w:type="dxa"/>
            <w:noWrap/>
          </w:tcPr>
          <w:p w14:paraId="64843B26" w14:textId="77777777" w:rsidR="00CE6DB4" w:rsidRPr="008E3E5B" w:rsidRDefault="00CE6DB4" w:rsidP="00CE6DB4">
            <w:pPr>
              <w:jc w:val="center"/>
              <w:rPr>
                <w:rFonts w:ascii="Wingdings" w:hAnsi="Wingdings" w:cs="Arial"/>
                <w:sz w:val="16"/>
                <w:szCs w:val="16"/>
              </w:rPr>
            </w:pPr>
          </w:p>
          <w:p w14:paraId="3FDE0D14" w14:textId="77777777" w:rsidR="00CE6DB4" w:rsidRPr="008E3E5B" w:rsidRDefault="00CE6DB4" w:rsidP="00CE6DB4">
            <w:pPr>
              <w:jc w:val="center"/>
              <w:rPr>
                <w:rFonts w:ascii="Wingdings" w:hAnsi="Wingdings" w:cs="Arial"/>
                <w:sz w:val="16"/>
                <w:szCs w:val="16"/>
              </w:rPr>
            </w:pPr>
          </w:p>
          <w:p w14:paraId="44A87DCD" w14:textId="77777777" w:rsidR="00CE6DB4" w:rsidRPr="008E3E5B" w:rsidRDefault="00CE6DB4" w:rsidP="00585486">
            <w:pPr>
              <w:pStyle w:val="ListParagraph"/>
              <w:numPr>
                <w:ilvl w:val="0"/>
                <w:numId w:val="4"/>
              </w:numPr>
              <w:jc w:val="center"/>
              <w:rPr>
                <w:rFonts w:ascii="Wingdings" w:hAnsi="Wingdings" w:cs="Arial"/>
                <w:sz w:val="16"/>
                <w:szCs w:val="16"/>
              </w:rPr>
            </w:pPr>
          </w:p>
        </w:tc>
        <w:tc>
          <w:tcPr>
            <w:tcW w:w="709" w:type="dxa"/>
            <w:noWrap/>
          </w:tcPr>
          <w:p w14:paraId="0EEEEA88" w14:textId="77777777" w:rsidR="00CE6DB4" w:rsidRDefault="00CE6DB4" w:rsidP="00CE6DB4">
            <w:pPr>
              <w:jc w:val="center"/>
              <w:rPr>
                <w:rFonts w:cs="Arial"/>
                <w:sz w:val="16"/>
                <w:szCs w:val="16"/>
              </w:rPr>
            </w:pPr>
          </w:p>
          <w:p w14:paraId="7EA81AB3" w14:textId="77777777" w:rsidR="00CE6DB4" w:rsidRDefault="00CE6DB4" w:rsidP="00CE6DB4">
            <w:pPr>
              <w:jc w:val="center"/>
              <w:rPr>
                <w:rFonts w:cs="Arial"/>
                <w:sz w:val="16"/>
                <w:szCs w:val="16"/>
              </w:rPr>
            </w:pPr>
          </w:p>
          <w:p w14:paraId="1215472E" w14:textId="77777777" w:rsidR="00CE6DB4" w:rsidRPr="008E3E5B" w:rsidRDefault="00CE6DB4" w:rsidP="00CE6DB4">
            <w:pPr>
              <w:jc w:val="center"/>
              <w:rPr>
                <w:rFonts w:cs="Arial"/>
                <w:sz w:val="16"/>
                <w:szCs w:val="16"/>
              </w:rPr>
            </w:pPr>
            <w:r w:rsidRPr="008E3E5B">
              <w:rPr>
                <w:rFonts w:cs="Arial"/>
                <w:sz w:val="16"/>
                <w:szCs w:val="16"/>
              </w:rPr>
              <w:t>Y</w:t>
            </w:r>
          </w:p>
        </w:tc>
        <w:tc>
          <w:tcPr>
            <w:tcW w:w="992" w:type="dxa"/>
            <w:noWrap/>
          </w:tcPr>
          <w:p w14:paraId="555876D1" w14:textId="77777777" w:rsidR="00A00C3E" w:rsidRDefault="00A00C3E" w:rsidP="00CE6DB4">
            <w:pPr>
              <w:jc w:val="center"/>
              <w:rPr>
                <w:rFonts w:cs="Arial"/>
                <w:sz w:val="16"/>
                <w:szCs w:val="16"/>
              </w:rPr>
            </w:pPr>
          </w:p>
          <w:p w14:paraId="3DD3183A" w14:textId="77777777" w:rsidR="00A00C3E" w:rsidRDefault="00A00C3E" w:rsidP="00CE6DB4">
            <w:pPr>
              <w:jc w:val="center"/>
              <w:rPr>
                <w:rFonts w:cs="Arial"/>
                <w:sz w:val="16"/>
                <w:szCs w:val="16"/>
              </w:rPr>
            </w:pPr>
          </w:p>
          <w:p w14:paraId="66553CEA" w14:textId="77777777" w:rsidR="00CE6DB4" w:rsidRPr="008E3E5B" w:rsidRDefault="00CE6DB4" w:rsidP="00CE6DB4">
            <w:pPr>
              <w:jc w:val="center"/>
              <w:rPr>
                <w:rFonts w:cs="Arial"/>
                <w:sz w:val="16"/>
                <w:szCs w:val="16"/>
              </w:rPr>
            </w:pPr>
            <w:r>
              <w:rPr>
                <w:rFonts w:cs="Arial"/>
                <w:sz w:val="16"/>
                <w:szCs w:val="16"/>
              </w:rPr>
              <w:t>Partly</w:t>
            </w:r>
          </w:p>
        </w:tc>
        <w:tc>
          <w:tcPr>
            <w:tcW w:w="709" w:type="dxa"/>
            <w:noWrap/>
          </w:tcPr>
          <w:p w14:paraId="6F0EC0A9" w14:textId="77777777" w:rsidR="00A00C3E" w:rsidRDefault="00A00C3E" w:rsidP="00CE6DB4">
            <w:pPr>
              <w:jc w:val="center"/>
              <w:rPr>
                <w:rFonts w:cs="Arial"/>
                <w:b/>
                <w:bCs/>
                <w:sz w:val="16"/>
                <w:szCs w:val="16"/>
              </w:rPr>
            </w:pPr>
          </w:p>
          <w:p w14:paraId="24020390" w14:textId="77777777" w:rsidR="00CE6DB4" w:rsidRPr="008E3E5B" w:rsidRDefault="00CE6DB4" w:rsidP="00CE6DB4">
            <w:pPr>
              <w:jc w:val="center"/>
              <w:rPr>
                <w:rFonts w:cs="Arial"/>
                <w:b/>
                <w:bCs/>
                <w:sz w:val="16"/>
                <w:szCs w:val="16"/>
              </w:rPr>
            </w:pPr>
            <w:r>
              <w:rPr>
                <w:rFonts w:cs="Arial"/>
                <w:b/>
                <w:bCs/>
                <w:sz w:val="16"/>
                <w:szCs w:val="16"/>
              </w:rPr>
              <w:t>MA2 &amp; MA3</w:t>
            </w:r>
          </w:p>
        </w:tc>
      </w:tr>
      <w:tr w:rsidR="00CE6DB4" w:rsidRPr="00A432DA" w14:paraId="5351DD5C" w14:textId="77777777" w:rsidTr="00F13A65">
        <w:trPr>
          <w:trHeight w:val="710"/>
        </w:trPr>
        <w:tc>
          <w:tcPr>
            <w:tcW w:w="720" w:type="dxa"/>
          </w:tcPr>
          <w:p w14:paraId="113B4046" w14:textId="77777777" w:rsidR="00CE6DB4" w:rsidRPr="006D5B28" w:rsidRDefault="00CE6DB4" w:rsidP="00CE6DB4">
            <w:pPr>
              <w:jc w:val="center"/>
              <w:rPr>
                <w:rFonts w:cs="Arial"/>
                <w:sz w:val="16"/>
                <w:szCs w:val="16"/>
              </w:rPr>
            </w:pPr>
            <w:r w:rsidRPr="006D5B28">
              <w:rPr>
                <w:rFonts w:cs="Arial"/>
                <w:sz w:val="16"/>
                <w:szCs w:val="16"/>
              </w:rPr>
              <w:t>C6</w:t>
            </w:r>
          </w:p>
        </w:tc>
        <w:tc>
          <w:tcPr>
            <w:tcW w:w="2977" w:type="dxa"/>
          </w:tcPr>
          <w:p w14:paraId="291D8417" w14:textId="77777777" w:rsidR="00CE6DB4" w:rsidRPr="004F74D2" w:rsidRDefault="00CE6DB4" w:rsidP="00CE6DB4">
            <w:pPr>
              <w:spacing w:after="120"/>
              <w:jc w:val="both"/>
              <w:rPr>
                <w:rFonts w:cs="Arial"/>
                <w:sz w:val="16"/>
                <w:szCs w:val="16"/>
              </w:rPr>
            </w:pPr>
            <w:r w:rsidRPr="004F74D2">
              <w:rPr>
                <w:rFonts w:cs="Arial"/>
                <w:sz w:val="16"/>
                <w:szCs w:val="16"/>
              </w:rPr>
              <w:t>The Council’s programme of interventions includes the back log of overdue interventions and unrated establishments.</w:t>
            </w:r>
          </w:p>
          <w:p w14:paraId="6C6124D8" w14:textId="77777777" w:rsidR="00CE6DB4" w:rsidRPr="004F74D2" w:rsidRDefault="00CE6DB4" w:rsidP="00CE6DB4">
            <w:pPr>
              <w:jc w:val="both"/>
              <w:rPr>
                <w:rFonts w:cs="Arial"/>
                <w:sz w:val="16"/>
                <w:szCs w:val="16"/>
                <w:highlight w:val="yellow"/>
              </w:rPr>
            </w:pPr>
          </w:p>
        </w:tc>
        <w:tc>
          <w:tcPr>
            <w:tcW w:w="1701" w:type="dxa"/>
            <w:noWrap/>
          </w:tcPr>
          <w:p w14:paraId="65CF5F0A" w14:textId="77777777" w:rsidR="00CE6DB4" w:rsidRPr="008E3E5B" w:rsidRDefault="00CE6DB4" w:rsidP="00CE6DB4">
            <w:pPr>
              <w:pStyle w:val="ListParagraph"/>
              <w:rPr>
                <w:rFonts w:cs="Arial"/>
                <w:sz w:val="16"/>
                <w:szCs w:val="16"/>
              </w:rPr>
            </w:pPr>
          </w:p>
        </w:tc>
        <w:tc>
          <w:tcPr>
            <w:tcW w:w="1701" w:type="dxa"/>
          </w:tcPr>
          <w:p w14:paraId="5F7DE41D" w14:textId="77777777" w:rsidR="00CE6DB4" w:rsidRPr="008E3E5B" w:rsidRDefault="00CE6DB4" w:rsidP="00CE6DB4">
            <w:pPr>
              <w:pStyle w:val="ListParagraph"/>
              <w:rPr>
                <w:rFonts w:cs="Arial"/>
                <w:sz w:val="16"/>
                <w:szCs w:val="16"/>
              </w:rPr>
            </w:pPr>
          </w:p>
        </w:tc>
        <w:tc>
          <w:tcPr>
            <w:tcW w:w="1843" w:type="dxa"/>
          </w:tcPr>
          <w:p w14:paraId="7BA5126F" w14:textId="77777777" w:rsidR="00CE6DB4" w:rsidRPr="008E3E5B" w:rsidRDefault="00CE6DB4" w:rsidP="00CE6DB4">
            <w:pPr>
              <w:jc w:val="center"/>
              <w:rPr>
                <w:rFonts w:ascii="Wingdings" w:hAnsi="Wingdings" w:cs="Arial"/>
                <w:sz w:val="16"/>
                <w:szCs w:val="16"/>
              </w:rPr>
            </w:pPr>
          </w:p>
          <w:p w14:paraId="06C12DBB" w14:textId="77777777" w:rsidR="00CE6DB4" w:rsidRPr="008E3E5B" w:rsidRDefault="00CE6DB4" w:rsidP="00CE6DB4">
            <w:pPr>
              <w:jc w:val="center"/>
              <w:rPr>
                <w:rFonts w:ascii="Wingdings" w:hAnsi="Wingdings" w:cs="Arial"/>
                <w:sz w:val="16"/>
                <w:szCs w:val="16"/>
              </w:rPr>
            </w:pPr>
          </w:p>
          <w:p w14:paraId="3C0406B9" w14:textId="77777777" w:rsidR="00CE6DB4" w:rsidRPr="008E3E5B" w:rsidRDefault="00CE6DB4" w:rsidP="00CE6DB4">
            <w:pPr>
              <w:jc w:val="center"/>
              <w:rPr>
                <w:rFonts w:ascii="Wingdings" w:hAnsi="Wingdings" w:cs="Arial"/>
                <w:sz w:val="16"/>
                <w:szCs w:val="16"/>
              </w:rPr>
            </w:pPr>
          </w:p>
          <w:p w14:paraId="0182ABFF" w14:textId="77777777" w:rsidR="00CE6DB4" w:rsidRPr="008E3E5B" w:rsidRDefault="00CE6DB4" w:rsidP="00585486">
            <w:pPr>
              <w:pStyle w:val="ListParagraph"/>
              <w:numPr>
                <w:ilvl w:val="0"/>
                <w:numId w:val="4"/>
              </w:numPr>
              <w:jc w:val="center"/>
              <w:rPr>
                <w:rFonts w:ascii="Wingdings" w:hAnsi="Wingdings" w:cs="Arial"/>
                <w:sz w:val="16"/>
                <w:szCs w:val="16"/>
              </w:rPr>
            </w:pPr>
          </w:p>
        </w:tc>
        <w:tc>
          <w:tcPr>
            <w:tcW w:w="1417" w:type="dxa"/>
            <w:noWrap/>
          </w:tcPr>
          <w:p w14:paraId="0D0CFF60" w14:textId="77777777" w:rsidR="00CE6DB4" w:rsidRPr="008E3E5B" w:rsidRDefault="00CE6DB4" w:rsidP="00CE6DB4">
            <w:pPr>
              <w:pStyle w:val="ListParagraph"/>
              <w:rPr>
                <w:rFonts w:cs="Arial"/>
                <w:sz w:val="16"/>
                <w:szCs w:val="16"/>
              </w:rPr>
            </w:pPr>
          </w:p>
        </w:tc>
        <w:tc>
          <w:tcPr>
            <w:tcW w:w="1418" w:type="dxa"/>
          </w:tcPr>
          <w:p w14:paraId="46ADC005" w14:textId="77777777" w:rsidR="00CE6DB4" w:rsidRPr="008E3E5B" w:rsidRDefault="00CE6DB4" w:rsidP="00CE6DB4">
            <w:pPr>
              <w:jc w:val="center"/>
              <w:rPr>
                <w:rFonts w:cs="Arial"/>
                <w:sz w:val="16"/>
                <w:szCs w:val="16"/>
                <w:highlight w:val="yellow"/>
              </w:rPr>
            </w:pPr>
          </w:p>
        </w:tc>
        <w:tc>
          <w:tcPr>
            <w:tcW w:w="1276" w:type="dxa"/>
            <w:noWrap/>
          </w:tcPr>
          <w:p w14:paraId="12AC635D" w14:textId="77777777" w:rsidR="00CE6DB4" w:rsidRPr="008E3E5B" w:rsidRDefault="00CE6DB4" w:rsidP="00CE6DB4">
            <w:pPr>
              <w:jc w:val="center"/>
              <w:rPr>
                <w:rFonts w:ascii="Wingdings" w:hAnsi="Wingdings" w:cs="Arial"/>
                <w:sz w:val="16"/>
                <w:szCs w:val="16"/>
              </w:rPr>
            </w:pPr>
          </w:p>
          <w:p w14:paraId="7A6C92FD" w14:textId="77777777" w:rsidR="00CE6DB4" w:rsidRPr="008E3E5B" w:rsidRDefault="00CE6DB4" w:rsidP="00CE6DB4">
            <w:pPr>
              <w:jc w:val="center"/>
              <w:rPr>
                <w:rFonts w:ascii="Wingdings" w:hAnsi="Wingdings" w:cs="Arial"/>
                <w:sz w:val="16"/>
                <w:szCs w:val="16"/>
              </w:rPr>
            </w:pPr>
          </w:p>
          <w:p w14:paraId="324FFA8F" w14:textId="77777777" w:rsidR="00CE6DB4" w:rsidRPr="008E3E5B" w:rsidRDefault="00CE6DB4" w:rsidP="00CE6DB4">
            <w:pPr>
              <w:jc w:val="center"/>
              <w:rPr>
                <w:rFonts w:ascii="Wingdings" w:hAnsi="Wingdings" w:cs="Arial"/>
                <w:sz w:val="16"/>
                <w:szCs w:val="16"/>
              </w:rPr>
            </w:pPr>
          </w:p>
          <w:p w14:paraId="414C0329" w14:textId="77777777" w:rsidR="00CE6DB4" w:rsidRPr="008E3E5B" w:rsidRDefault="00CE6DB4" w:rsidP="00585486">
            <w:pPr>
              <w:pStyle w:val="ListParagraph"/>
              <w:numPr>
                <w:ilvl w:val="0"/>
                <w:numId w:val="4"/>
              </w:numPr>
              <w:jc w:val="center"/>
              <w:rPr>
                <w:rFonts w:ascii="Wingdings" w:hAnsi="Wingdings" w:cs="Arial"/>
                <w:sz w:val="16"/>
                <w:szCs w:val="16"/>
              </w:rPr>
            </w:pPr>
          </w:p>
        </w:tc>
        <w:tc>
          <w:tcPr>
            <w:tcW w:w="1417" w:type="dxa"/>
          </w:tcPr>
          <w:p w14:paraId="1C22131D" w14:textId="77777777" w:rsidR="00CE6DB4" w:rsidRPr="008E3E5B" w:rsidRDefault="00CE6DB4" w:rsidP="00CE6DB4">
            <w:pPr>
              <w:jc w:val="center"/>
              <w:rPr>
                <w:rFonts w:cs="Arial"/>
                <w:sz w:val="16"/>
                <w:szCs w:val="16"/>
                <w:highlight w:val="yellow"/>
              </w:rPr>
            </w:pPr>
          </w:p>
        </w:tc>
        <w:tc>
          <w:tcPr>
            <w:tcW w:w="1559" w:type="dxa"/>
          </w:tcPr>
          <w:p w14:paraId="6244037E" w14:textId="77777777" w:rsidR="00CE6DB4" w:rsidRPr="008E3E5B" w:rsidRDefault="00CE6DB4" w:rsidP="00CE6DB4">
            <w:pPr>
              <w:jc w:val="center"/>
              <w:rPr>
                <w:rFonts w:cs="Arial"/>
                <w:sz w:val="16"/>
                <w:szCs w:val="16"/>
                <w:highlight w:val="yellow"/>
              </w:rPr>
            </w:pPr>
          </w:p>
        </w:tc>
        <w:tc>
          <w:tcPr>
            <w:tcW w:w="1418" w:type="dxa"/>
            <w:noWrap/>
          </w:tcPr>
          <w:p w14:paraId="6646EF4F" w14:textId="77777777" w:rsidR="00CE6DB4" w:rsidRPr="008E3E5B" w:rsidRDefault="00CE6DB4" w:rsidP="00CE6DB4">
            <w:pPr>
              <w:jc w:val="center"/>
              <w:rPr>
                <w:rFonts w:cs="Arial"/>
                <w:sz w:val="16"/>
                <w:szCs w:val="16"/>
                <w:highlight w:val="yellow"/>
              </w:rPr>
            </w:pPr>
          </w:p>
        </w:tc>
        <w:tc>
          <w:tcPr>
            <w:tcW w:w="1559" w:type="dxa"/>
            <w:noWrap/>
          </w:tcPr>
          <w:p w14:paraId="4A57912D" w14:textId="77777777" w:rsidR="00CE6DB4" w:rsidRPr="008E3E5B" w:rsidRDefault="00CE6DB4" w:rsidP="00CE6DB4">
            <w:pPr>
              <w:jc w:val="center"/>
              <w:rPr>
                <w:rFonts w:ascii="Wingdings" w:hAnsi="Wingdings" w:cs="Arial"/>
                <w:sz w:val="16"/>
                <w:szCs w:val="16"/>
              </w:rPr>
            </w:pPr>
          </w:p>
          <w:p w14:paraId="1C693F45" w14:textId="77777777" w:rsidR="00CE6DB4" w:rsidRPr="008E3E5B" w:rsidRDefault="00CE6DB4" w:rsidP="00CE6DB4">
            <w:pPr>
              <w:jc w:val="center"/>
              <w:rPr>
                <w:rFonts w:ascii="Wingdings" w:hAnsi="Wingdings" w:cs="Arial"/>
                <w:sz w:val="16"/>
                <w:szCs w:val="16"/>
              </w:rPr>
            </w:pPr>
          </w:p>
          <w:p w14:paraId="0CACFE54" w14:textId="77777777" w:rsidR="00CE6DB4" w:rsidRPr="008E3E5B" w:rsidRDefault="00CE6DB4" w:rsidP="00CE6DB4">
            <w:pPr>
              <w:jc w:val="center"/>
              <w:rPr>
                <w:rFonts w:ascii="Wingdings" w:hAnsi="Wingdings" w:cs="Arial"/>
                <w:sz w:val="16"/>
                <w:szCs w:val="16"/>
              </w:rPr>
            </w:pPr>
          </w:p>
          <w:p w14:paraId="63A5A232" w14:textId="77777777" w:rsidR="00CE6DB4" w:rsidRPr="008E3E5B" w:rsidRDefault="00CE6DB4" w:rsidP="00585486">
            <w:pPr>
              <w:pStyle w:val="ListParagraph"/>
              <w:numPr>
                <w:ilvl w:val="0"/>
                <w:numId w:val="4"/>
              </w:numPr>
              <w:jc w:val="center"/>
              <w:rPr>
                <w:rFonts w:ascii="Wingdings" w:hAnsi="Wingdings" w:cs="Arial"/>
                <w:sz w:val="16"/>
                <w:szCs w:val="16"/>
              </w:rPr>
            </w:pPr>
          </w:p>
        </w:tc>
        <w:tc>
          <w:tcPr>
            <w:tcW w:w="709" w:type="dxa"/>
            <w:noWrap/>
          </w:tcPr>
          <w:p w14:paraId="644C5584" w14:textId="77777777" w:rsidR="00CE6DB4" w:rsidRDefault="00CE6DB4" w:rsidP="00CE6DB4">
            <w:pPr>
              <w:jc w:val="center"/>
              <w:rPr>
                <w:rFonts w:cs="Arial"/>
                <w:sz w:val="16"/>
                <w:szCs w:val="16"/>
              </w:rPr>
            </w:pPr>
          </w:p>
          <w:p w14:paraId="5F79A4BC" w14:textId="77777777" w:rsidR="00CE6DB4" w:rsidRDefault="00CE6DB4" w:rsidP="00CE6DB4">
            <w:pPr>
              <w:jc w:val="center"/>
              <w:rPr>
                <w:rFonts w:cs="Arial"/>
                <w:sz w:val="16"/>
                <w:szCs w:val="16"/>
              </w:rPr>
            </w:pPr>
          </w:p>
          <w:p w14:paraId="58B19CD5" w14:textId="77777777" w:rsidR="00CE6DB4" w:rsidRDefault="00CE6DB4" w:rsidP="00CE6DB4">
            <w:pPr>
              <w:jc w:val="center"/>
              <w:rPr>
                <w:rFonts w:cs="Arial"/>
                <w:sz w:val="16"/>
                <w:szCs w:val="16"/>
              </w:rPr>
            </w:pPr>
          </w:p>
          <w:p w14:paraId="30DA7DBB" w14:textId="77777777" w:rsidR="00CE6DB4" w:rsidRPr="008E3E5B" w:rsidRDefault="00CE6DB4" w:rsidP="00CE6DB4">
            <w:pPr>
              <w:jc w:val="center"/>
              <w:rPr>
                <w:rFonts w:cs="Arial"/>
                <w:sz w:val="16"/>
                <w:szCs w:val="16"/>
              </w:rPr>
            </w:pPr>
            <w:r w:rsidRPr="008E3E5B">
              <w:rPr>
                <w:rFonts w:cs="Arial"/>
                <w:sz w:val="16"/>
                <w:szCs w:val="16"/>
              </w:rPr>
              <w:t>Y</w:t>
            </w:r>
          </w:p>
        </w:tc>
        <w:tc>
          <w:tcPr>
            <w:tcW w:w="992" w:type="dxa"/>
            <w:noWrap/>
          </w:tcPr>
          <w:p w14:paraId="49164D6B" w14:textId="77777777" w:rsidR="00A00C3E" w:rsidRDefault="00A00C3E" w:rsidP="00CE6DB4">
            <w:pPr>
              <w:jc w:val="center"/>
              <w:rPr>
                <w:rFonts w:cs="Arial"/>
                <w:sz w:val="16"/>
                <w:szCs w:val="16"/>
              </w:rPr>
            </w:pPr>
          </w:p>
          <w:p w14:paraId="77A4DD95" w14:textId="77777777" w:rsidR="00A00C3E" w:rsidRDefault="00A00C3E" w:rsidP="00CE6DB4">
            <w:pPr>
              <w:jc w:val="center"/>
              <w:rPr>
                <w:rFonts w:cs="Arial"/>
                <w:sz w:val="16"/>
                <w:szCs w:val="16"/>
              </w:rPr>
            </w:pPr>
          </w:p>
          <w:p w14:paraId="0AD5838F" w14:textId="77777777" w:rsidR="00CE6DB4" w:rsidRPr="008E3E5B" w:rsidRDefault="00CE6DB4" w:rsidP="00CE6DB4">
            <w:pPr>
              <w:jc w:val="center"/>
              <w:rPr>
                <w:rFonts w:cs="Arial"/>
                <w:sz w:val="16"/>
                <w:szCs w:val="16"/>
              </w:rPr>
            </w:pPr>
            <w:r>
              <w:rPr>
                <w:rFonts w:cs="Arial"/>
                <w:sz w:val="16"/>
                <w:szCs w:val="16"/>
              </w:rPr>
              <w:t>Partly</w:t>
            </w:r>
          </w:p>
        </w:tc>
        <w:tc>
          <w:tcPr>
            <w:tcW w:w="709" w:type="dxa"/>
            <w:noWrap/>
          </w:tcPr>
          <w:p w14:paraId="3C24C41D" w14:textId="77777777" w:rsidR="00A00C3E" w:rsidRDefault="00A00C3E" w:rsidP="00CE6DB4">
            <w:pPr>
              <w:jc w:val="center"/>
              <w:rPr>
                <w:rFonts w:cs="Arial"/>
                <w:b/>
                <w:bCs/>
                <w:sz w:val="16"/>
                <w:szCs w:val="16"/>
              </w:rPr>
            </w:pPr>
          </w:p>
          <w:p w14:paraId="69846B18" w14:textId="77777777" w:rsidR="00A00C3E" w:rsidRDefault="00A00C3E" w:rsidP="00CE6DB4">
            <w:pPr>
              <w:jc w:val="center"/>
              <w:rPr>
                <w:rFonts w:cs="Arial"/>
                <w:b/>
                <w:bCs/>
                <w:sz w:val="16"/>
                <w:szCs w:val="16"/>
              </w:rPr>
            </w:pPr>
          </w:p>
          <w:p w14:paraId="180D5A67" w14:textId="77777777" w:rsidR="00CE6DB4" w:rsidRPr="008E3E5B" w:rsidRDefault="00CE6DB4" w:rsidP="00CE6DB4">
            <w:pPr>
              <w:jc w:val="center"/>
              <w:rPr>
                <w:rFonts w:cs="Arial"/>
                <w:b/>
                <w:bCs/>
                <w:sz w:val="16"/>
                <w:szCs w:val="16"/>
              </w:rPr>
            </w:pPr>
            <w:r>
              <w:rPr>
                <w:rFonts w:cs="Arial"/>
                <w:b/>
                <w:bCs/>
                <w:sz w:val="16"/>
                <w:szCs w:val="16"/>
              </w:rPr>
              <w:t>MA4</w:t>
            </w:r>
          </w:p>
        </w:tc>
      </w:tr>
      <w:tr w:rsidR="00CE6DB4" w:rsidRPr="00A432DA" w14:paraId="39264E0A" w14:textId="77777777" w:rsidTr="00F13A65">
        <w:trPr>
          <w:trHeight w:val="530"/>
        </w:trPr>
        <w:tc>
          <w:tcPr>
            <w:tcW w:w="720" w:type="dxa"/>
          </w:tcPr>
          <w:p w14:paraId="06A5F841" w14:textId="77777777" w:rsidR="00CE6DB4" w:rsidRPr="006D5B28" w:rsidRDefault="00CE6DB4" w:rsidP="00CE6DB4">
            <w:pPr>
              <w:jc w:val="center"/>
              <w:rPr>
                <w:rFonts w:cs="Arial"/>
                <w:sz w:val="16"/>
                <w:szCs w:val="16"/>
              </w:rPr>
            </w:pPr>
            <w:r w:rsidRPr="006D5B28">
              <w:rPr>
                <w:rFonts w:cs="Arial"/>
                <w:sz w:val="16"/>
                <w:szCs w:val="16"/>
              </w:rPr>
              <w:t>C7</w:t>
            </w:r>
            <w:r>
              <w:rPr>
                <w:rFonts w:cs="Arial"/>
                <w:sz w:val="16"/>
                <w:szCs w:val="16"/>
              </w:rPr>
              <w:t>a</w:t>
            </w:r>
          </w:p>
        </w:tc>
        <w:tc>
          <w:tcPr>
            <w:tcW w:w="2977" w:type="dxa"/>
          </w:tcPr>
          <w:p w14:paraId="28318352" w14:textId="77777777" w:rsidR="00CE6DB4" w:rsidRPr="004F74D2" w:rsidRDefault="00CE6DB4" w:rsidP="00CE6DB4">
            <w:pPr>
              <w:spacing w:after="120"/>
              <w:jc w:val="both"/>
              <w:rPr>
                <w:rFonts w:cs="Arial"/>
                <w:sz w:val="16"/>
                <w:szCs w:val="16"/>
              </w:rPr>
            </w:pPr>
            <w:r w:rsidRPr="004F74D2">
              <w:rPr>
                <w:rFonts w:cs="Arial"/>
                <w:sz w:val="16"/>
                <w:szCs w:val="16"/>
              </w:rPr>
              <w:t>There are effective checking routines in place to ensure that interventions are being correctly and consistently carried out.</w:t>
            </w:r>
          </w:p>
          <w:p w14:paraId="0E87B2FD" w14:textId="77777777" w:rsidR="00CE6DB4" w:rsidRPr="004F74D2" w:rsidRDefault="00CE6DB4" w:rsidP="00CE6DB4">
            <w:pPr>
              <w:jc w:val="both"/>
              <w:rPr>
                <w:rFonts w:cs="Arial"/>
                <w:sz w:val="16"/>
                <w:szCs w:val="16"/>
                <w:highlight w:val="yellow"/>
              </w:rPr>
            </w:pPr>
          </w:p>
        </w:tc>
        <w:tc>
          <w:tcPr>
            <w:tcW w:w="1701" w:type="dxa"/>
            <w:noWrap/>
          </w:tcPr>
          <w:p w14:paraId="06EA515B" w14:textId="77777777" w:rsidR="00CE6DB4" w:rsidRPr="008E3E5B" w:rsidRDefault="00CE6DB4" w:rsidP="00CE6DB4">
            <w:pPr>
              <w:jc w:val="center"/>
              <w:rPr>
                <w:rFonts w:cs="Arial"/>
                <w:sz w:val="16"/>
                <w:szCs w:val="16"/>
                <w:highlight w:val="yellow"/>
              </w:rPr>
            </w:pPr>
          </w:p>
        </w:tc>
        <w:tc>
          <w:tcPr>
            <w:tcW w:w="1701" w:type="dxa"/>
          </w:tcPr>
          <w:p w14:paraId="663FC16F" w14:textId="77777777" w:rsidR="00CE6DB4" w:rsidRPr="008E3E5B" w:rsidRDefault="00CE6DB4" w:rsidP="00CE6DB4">
            <w:pPr>
              <w:pStyle w:val="ListParagraph"/>
              <w:rPr>
                <w:rFonts w:cs="Arial"/>
                <w:sz w:val="16"/>
                <w:szCs w:val="16"/>
              </w:rPr>
            </w:pPr>
          </w:p>
        </w:tc>
        <w:tc>
          <w:tcPr>
            <w:tcW w:w="1843" w:type="dxa"/>
          </w:tcPr>
          <w:p w14:paraId="36ECB410" w14:textId="77777777" w:rsidR="00CE6DB4" w:rsidRPr="008E3E5B" w:rsidRDefault="00CE6DB4" w:rsidP="00CE6DB4">
            <w:pPr>
              <w:pStyle w:val="ListParagraph"/>
              <w:rPr>
                <w:rFonts w:cs="Arial"/>
                <w:sz w:val="16"/>
                <w:szCs w:val="16"/>
              </w:rPr>
            </w:pPr>
          </w:p>
        </w:tc>
        <w:tc>
          <w:tcPr>
            <w:tcW w:w="1417" w:type="dxa"/>
            <w:noWrap/>
          </w:tcPr>
          <w:p w14:paraId="31C4A381" w14:textId="77777777" w:rsidR="00CE6DB4" w:rsidRPr="008E3E5B" w:rsidRDefault="00CE6DB4" w:rsidP="00CE6DB4">
            <w:pPr>
              <w:pStyle w:val="ListParagraph"/>
              <w:rPr>
                <w:rFonts w:cs="Arial"/>
                <w:sz w:val="16"/>
                <w:szCs w:val="16"/>
              </w:rPr>
            </w:pPr>
          </w:p>
        </w:tc>
        <w:tc>
          <w:tcPr>
            <w:tcW w:w="1418" w:type="dxa"/>
          </w:tcPr>
          <w:p w14:paraId="5FC14F99" w14:textId="77777777" w:rsidR="00CE6DB4" w:rsidRPr="008E3E5B" w:rsidRDefault="00CE6DB4" w:rsidP="00CE6DB4">
            <w:pPr>
              <w:pStyle w:val="ListParagraph"/>
              <w:rPr>
                <w:rFonts w:cs="Arial"/>
                <w:sz w:val="16"/>
                <w:szCs w:val="16"/>
                <w:highlight w:val="yellow"/>
              </w:rPr>
            </w:pPr>
          </w:p>
        </w:tc>
        <w:tc>
          <w:tcPr>
            <w:tcW w:w="1276" w:type="dxa"/>
            <w:noWrap/>
          </w:tcPr>
          <w:p w14:paraId="16178237" w14:textId="77777777" w:rsidR="00CE6DB4" w:rsidRPr="008E3E5B" w:rsidRDefault="00CE6DB4" w:rsidP="00CE6DB4">
            <w:pPr>
              <w:pStyle w:val="ListParagraph"/>
              <w:rPr>
                <w:rFonts w:cs="Arial"/>
                <w:sz w:val="16"/>
                <w:szCs w:val="16"/>
                <w:highlight w:val="yellow"/>
              </w:rPr>
            </w:pPr>
          </w:p>
        </w:tc>
        <w:tc>
          <w:tcPr>
            <w:tcW w:w="1417" w:type="dxa"/>
          </w:tcPr>
          <w:p w14:paraId="1EEB4575" w14:textId="77777777" w:rsidR="00CE6DB4" w:rsidRPr="008E3E5B" w:rsidRDefault="00CE6DB4" w:rsidP="00CE6DB4">
            <w:pPr>
              <w:jc w:val="center"/>
              <w:rPr>
                <w:rFonts w:ascii="Wingdings" w:hAnsi="Wingdings" w:cs="Arial"/>
                <w:sz w:val="16"/>
                <w:szCs w:val="16"/>
              </w:rPr>
            </w:pPr>
          </w:p>
          <w:p w14:paraId="42D46C4D" w14:textId="77777777" w:rsidR="00CE6DB4" w:rsidRPr="008E3E5B" w:rsidRDefault="00CE6DB4" w:rsidP="00CE6DB4">
            <w:pPr>
              <w:jc w:val="center"/>
              <w:rPr>
                <w:rFonts w:ascii="Wingdings" w:hAnsi="Wingdings" w:cs="Arial"/>
                <w:sz w:val="16"/>
                <w:szCs w:val="16"/>
              </w:rPr>
            </w:pPr>
          </w:p>
          <w:p w14:paraId="6A4B94CC" w14:textId="77777777" w:rsidR="00CE6DB4" w:rsidRPr="008E3E5B" w:rsidRDefault="00CE6DB4" w:rsidP="00CE6DB4">
            <w:pPr>
              <w:jc w:val="center"/>
              <w:rPr>
                <w:rFonts w:ascii="Wingdings" w:hAnsi="Wingdings" w:cs="Arial"/>
                <w:sz w:val="16"/>
                <w:szCs w:val="16"/>
              </w:rPr>
            </w:pPr>
          </w:p>
          <w:p w14:paraId="7098333E" w14:textId="77777777" w:rsidR="00CE6DB4" w:rsidRPr="008E3E5B" w:rsidRDefault="00CE6DB4" w:rsidP="00585486">
            <w:pPr>
              <w:pStyle w:val="ListParagraph"/>
              <w:numPr>
                <w:ilvl w:val="0"/>
                <w:numId w:val="4"/>
              </w:numPr>
              <w:jc w:val="center"/>
              <w:rPr>
                <w:rFonts w:ascii="Wingdings" w:hAnsi="Wingdings" w:cs="Arial"/>
                <w:sz w:val="16"/>
                <w:szCs w:val="16"/>
              </w:rPr>
            </w:pPr>
          </w:p>
        </w:tc>
        <w:tc>
          <w:tcPr>
            <w:tcW w:w="1559" w:type="dxa"/>
          </w:tcPr>
          <w:p w14:paraId="19F2C943" w14:textId="77777777" w:rsidR="00CE6DB4" w:rsidRPr="008E3E5B" w:rsidRDefault="00CE6DB4" w:rsidP="00CE6DB4">
            <w:pPr>
              <w:pStyle w:val="ListParagraph"/>
              <w:rPr>
                <w:rFonts w:cs="Arial"/>
                <w:sz w:val="16"/>
                <w:szCs w:val="16"/>
                <w:highlight w:val="yellow"/>
              </w:rPr>
            </w:pPr>
          </w:p>
        </w:tc>
        <w:tc>
          <w:tcPr>
            <w:tcW w:w="1418" w:type="dxa"/>
            <w:noWrap/>
          </w:tcPr>
          <w:p w14:paraId="121FCD02" w14:textId="77777777" w:rsidR="00CE6DB4" w:rsidRPr="008E3E5B" w:rsidRDefault="00CE6DB4" w:rsidP="00CE6DB4">
            <w:pPr>
              <w:jc w:val="center"/>
              <w:rPr>
                <w:rFonts w:ascii="Wingdings" w:hAnsi="Wingdings" w:cs="Arial"/>
                <w:sz w:val="16"/>
                <w:szCs w:val="16"/>
              </w:rPr>
            </w:pPr>
          </w:p>
          <w:p w14:paraId="69088C02" w14:textId="77777777" w:rsidR="00CE6DB4" w:rsidRPr="008E3E5B" w:rsidRDefault="00CE6DB4" w:rsidP="00CE6DB4">
            <w:pPr>
              <w:jc w:val="center"/>
              <w:rPr>
                <w:rFonts w:ascii="Wingdings" w:hAnsi="Wingdings" w:cs="Arial"/>
                <w:sz w:val="16"/>
                <w:szCs w:val="16"/>
              </w:rPr>
            </w:pPr>
          </w:p>
          <w:p w14:paraId="07F0111B" w14:textId="77777777" w:rsidR="00CE6DB4" w:rsidRPr="008E3E5B" w:rsidRDefault="00CE6DB4" w:rsidP="00CE6DB4">
            <w:pPr>
              <w:jc w:val="center"/>
              <w:rPr>
                <w:rFonts w:ascii="Wingdings" w:hAnsi="Wingdings" w:cs="Arial"/>
                <w:sz w:val="16"/>
                <w:szCs w:val="16"/>
              </w:rPr>
            </w:pPr>
          </w:p>
          <w:p w14:paraId="1FCCED43" w14:textId="77777777" w:rsidR="00CE6DB4" w:rsidRPr="008E3E5B" w:rsidRDefault="00CE6DB4" w:rsidP="00585486">
            <w:pPr>
              <w:pStyle w:val="ListParagraph"/>
              <w:numPr>
                <w:ilvl w:val="0"/>
                <w:numId w:val="4"/>
              </w:numPr>
              <w:jc w:val="center"/>
              <w:rPr>
                <w:rFonts w:ascii="Wingdings" w:hAnsi="Wingdings" w:cs="Arial"/>
                <w:sz w:val="16"/>
                <w:szCs w:val="16"/>
              </w:rPr>
            </w:pPr>
          </w:p>
        </w:tc>
        <w:tc>
          <w:tcPr>
            <w:tcW w:w="1559" w:type="dxa"/>
            <w:noWrap/>
          </w:tcPr>
          <w:p w14:paraId="13B6DC83" w14:textId="77777777" w:rsidR="00CE6DB4" w:rsidRPr="008E3E5B" w:rsidRDefault="00CE6DB4" w:rsidP="00CE6DB4">
            <w:pPr>
              <w:pStyle w:val="ListParagraph"/>
              <w:rPr>
                <w:rFonts w:cs="Arial"/>
                <w:sz w:val="16"/>
                <w:szCs w:val="16"/>
              </w:rPr>
            </w:pPr>
          </w:p>
        </w:tc>
        <w:tc>
          <w:tcPr>
            <w:tcW w:w="709" w:type="dxa"/>
            <w:noWrap/>
          </w:tcPr>
          <w:p w14:paraId="693657C4" w14:textId="77777777" w:rsidR="00CE6DB4" w:rsidRDefault="00CE6DB4" w:rsidP="00CE6DB4">
            <w:pPr>
              <w:jc w:val="center"/>
              <w:rPr>
                <w:rFonts w:cs="Arial"/>
                <w:sz w:val="16"/>
                <w:szCs w:val="16"/>
              </w:rPr>
            </w:pPr>
          </w:p>
          <w:p w14:paraId="64D1F3A9" w14:textId="77777777" w:rsidR="00CE6DB4" w:rsidRDefault="00CE6DB4" w:rsidP="00CE6DB4">
            <w:pPr>
              <w:jc w:val="center"/>
              <w:rPr>
                <w:rFonts w:cs="Arial"/>
                <w:sz w:val="16"/>
                <w:szCs w:val="16"/>
              </w:rPr>
            </w:pPr>
          </w:p>
          <w:p w14:paraId="657D8517" w14:textId="77777777" w:rsidR="00CE6DB4" w:rsidRDefault="00CE6DB4" w:rsidP="00CE6DB4">
            <w:pPr>
              <w:jc w:val="center"/>
              <w:rPr>
                <w:rFonts w:cs="Arial"/>
                <w:sz w:val="16"/>
                <w:szCs w:val="16"/>
              </w:rPr>
            </w:pPr>
          </w:p>
          <w:p w14:paraId="1B67B65F" w14:textId="77777777" w:rsidR="00CE6DB4" w:rsidRPr="008E3E5B" w:rsidRDefault="00CE6DB4" w:rsidP="00CE6DB4">
            <w:pPr>
              <w:jc w:val="center"/>
              <w:rPr>
                <w:rFonts w:cs="Arial"/>
                <w:sz w:val="16"/>
                <w:szCs w:val="16"/>
              </w:rPr>
            </w:pPr>
            <w:r w:rsidRPr="008E3E5B">
              <w:rPr>
                <w:rFonts w:cs="Arial"/>
                <w:sz w:val="16"/>
                <w:szCs w:val="16"/>
              </w:rPr>
              <w:t>Y</w:t>
            </w:r>
          </w:p>
        </w:tc>
        <w:tc>
          <w:tcPr>
            <w:tcW w:w="992" w:type="dxa"/>
            <w:noWrap/>
          </w:tcPr>
          <w:p w14:paraId="74CC2D61" w14:textId="77777777" w:rsidR="0087541F" w:rsidRDefault="0087541F" w:rsidP="00CE6DB4">
            <w:pPr>
              <w:jc w:val="center"/>
              <w:rPr>
                <w:rFonts w:cs="Arial"/>
                <w:sz w:val="16"/>
                <w:szCs w:val="16"/>
              </w:rPr>
            </w:pPr>
          </w:p>
          <w:p w14:paraId="57F5DE65" w14:textId="77777777" w:rsidR="0087541F" w:rsidRDefault="0087541F" w:rsidP="00CE6DB4">
            <w:pPr>
              <w:jc w:val="center"/>
              <w:rPr>
                <w:rFonts w:cs="Arial"/>
                <w:sz w:val="16"/>
                <w:szCs w:val="16"/>
              </w:rPr>
            </w:pPr>
          </w:p>
          <w:p w14:paraId="0E61A1C9" w14:textId="77777777" w:rsidR="00CE6DB4" w:rsidRPr="008E3E5B" w:rsidRDefault="00CE6DB4" w:rsidP="00CE6DB4">
            <w:pPr>
              <w:jc w:val="center"/>
              <w:rPr>
                <w:rFonts w:cs="Arial"/>
                <w:sz w:val="16"/>
                <w:szCs w:val="16"/>
              </w:rPr>
            </w:pPr>
            <w:r>
              <w:rPr>
                <w:rFonts w:cs="Arial"/>
                <w:sz w:val="16"/>
                <w:szCs w:val="16"/>
              </w:rPr>
              <w:t>Partly</w:t>
            </w:r>
          </w:p>
        </w:tc>
        <w:tc>
          <w:tcPr>
            <w:tcW w:w="709" w:type="dxa"/>
            <w:noWrap/>
          </w:tcPr>
          <w:p w14:paraId="52884E5F" w14:textId="77777777" w:rsidR="00A00C3E" w:rsidRDefault="00A00C3E" w:rsidP="00CE6DB4">
            <w:pPr>
              <w:jc w:val="center"/>
              <w:rPr>
                <w:rFonts w:cs="Arial"/>
                <w:b/>
                <w:bCs/>
                <w:sz w:val="16"/>
                <w:szCs w:val="16"/>
              </w:rPr>
            </w:pPr>
          </w:p>
          <w:p w14:paraId="52336EBF" w14:textId="77777777" w:rsidR="00A00C3E" w:rsidRDefault="00A00C3E" w:rsidP="00CE6DB4">
            <w:pPr>
              <w:jc w:val="center"/>
              <w:rPr>
                <w:rFonts w:cs="Arial"/>
                <w:b/>
                <w:bCs/>
                <w:sz w:val="16"/>
                <w:szCs w:val="16"/>
              </w:rPr>
            </w:pPr>
          </w:p>
          <w:p w14:paraId="1A2C863B" w14:textId="77777777" w:rsidR="00CE6DB4" w:rsidRPr="0087541F" w:rsidRDefault="00CE6DB4" w:rsidP="00CE6DB4">
            <w:pPr>
              <w:jc w:val="center"/>
              <w:rPr>
                <w:rFonts w:cs="Arial"/>
                <w:b/>
                <w:bCs/>
                <w:sz w:val="16"/>
                <w:szCs w:val="16"/>
              </w:rPr>
            </w:pPr>
            <w:r w:rsidRPr="0087541F">
              <w:rPr>
                <w:rFonts w:cs="Arial"/>
                <w:b/>
                <w:bCs/>
                <w:sz w:val="16"/>
                <w:szCs w:val="16"/>
              </w:rPr>
              <w:t>MA6</w:t>
            </w:r>
          </w:p>
        </w:tc>
      </w:tr>
      <w:tr w:rsidR="00CE6DB4" w:rsidRPr="00A432DA" w14:paraId="37DC4860" w14:textId="77777777" w:rsidTr="00F13A65">
        <w:trPr>
          <w:trHeight w:val="611"/>
        </w:trPr>
        <w:tc>
          <w:tcPr>
            <w:tcW w:w="720" w:type="dxa"/>
          </w:tcPr>
          <w:p w14:paraId="0D8CAFDA" w14:textId="77777777" w:rsidR="00CE6DB4" w:rsidRPr="006D5B28" w:rsidRDefault="00CE6DB4" w:rsidP="00CE6DB4">
            <w:pPr>
              <w:jc w:val="center"/>
              <w:rPr>
                <w:rFonts w:cs="Arial"/>
                <w:sz w:val="16"/>
                <w:szCs w:val="16"/>
              </w:rPr>
            </w:pPr>
            <w:r w:rsidRPr="006D5B28">
              <w:rPr>
                <w:rFonts w:cs="Arial"/>
                <w:sz w:val="16"/>
                <w:szCs w:val="16"/>
              </w:rPr>
              <w:t>C</w:t>
            </w:r>
            <w:r>
              <w:rPr>
                <w:rFonts w:cs="Arial"/>
                <w:sz w:val="16"/>
                <w:szCs w:val="16"/>
              </w:rPr>
              <w:t>7b</w:t>
            </w:r>
          </w:p>
        </w:tc>
        <w:tc>
          <w:tcPr>
            <w:tcW w:w="2977" w:type="dxa"/>
          </w:tcPr>
          <w:p w14:paraId="6942E5FB" w14:textId="77777777" w:rsidR="00CE6DB4" w:rsidRPr="004F74D2" w:rsidRDefault="00CE6DB4" w:rsidP="00CE6DB4">
            <w:pPr>
              <w:spacing w:after="120"/>
              <w:jc w:val="both"/>
              <w:rPr>
                <w:rFonts w:cs="Arial"/>
                <w:sz w:val="16"/>
                <w:szCs w:val="16"/>
              </w:rPr>
            </w:pPr>
            <w:r w:rsidRPr="004F74D2">
              <w:rPr>
                <w:rFonts w:cs="Arial"/>
                <w:sz w:val="16"/>
                <w:szCs w:val="16"/>
              </w:rPr>
              <w:t>Delivery against the programme of interventions is regularly reported to the appropriate forum and action taken where it is not being delivered.</w:t>
            </w:r>
          </w:p>
          <w:p w14:paraId="467DB955" w14:textId="77777777" w:rsidR="00CE6DB4" w:rsidRPr="004F74D2" w:rsidRDefault="00CE6DB4" w:rsidP="00CE6DB4">
            <w:pPr>
              <w:jc w:val="both"/>
              <w:rPr>
                <w:rFonts w:cs="Arial"/>
                <w:sz w:val="16"/>
                <w:szCs w:val="16"/>
                <w:highlight w:val="yellow"/>
              </w:rPr>
            </w:pPr>
          </w:p>
        </w:tc>
        <w:tc>
          <w:tcPr>
            <w:tcW w:w="1701" w:type="dxa"/>
            <w:noWrap/>
          </w:tcPr>
          <w:p w14:paraId="603BC1FA" w14:textId="77777777" w:rsidR="00CE6DB4" w:rsidRPr="008E3E5B" w:rsidRDefault="00CE6DB4" w:rsidP="00CE6DB4">
            <w:pPr>
              <w:jc w:val="center"/>
              <w:rPr>
                <w:rFonts w:cs="Arial"/>
                <w:sz w:val="16"/>
                <w:szCs w:val="16"/>
                <w:highlight w:val="yellow"/>
              </w:rPr>
            </w:pPr>
          </w:p>
        </w:tc>
        <w:tc>
          <w:tcPr>
            <w:tcW w:w="1701" w:type="dxa"/>
          </w:tcPr>
          <w:p w14:paraId="6F8D7453" w14:textId="77777777" w:rsidR="00CE6DB4" w:rsidRPr="008E3E5B" w:rsidRDefault="00CE6DB4" w:rsidP="00CE6DB4">
            <w:pPr>
              <w:pStyle w:val="ListParagraph"/>
              <w:rPr>
                <w:rFonts w:cs="Arial"/>
                <w:sz w:val="16"/>
                <w:szCs w:val="16"/>
              </w:rPr>
            </w:pPr>
          </w:p>
        </w:tc>
        <w:tc>
          <w:tcPr>
            <w:tcW w:w="1843" w:type="dxa"/>
          </w:tcPr>
          <w:p w14:paraId="20B4928F" w14:textId="77777777" w:rsidR="00CE6DB4" w:rsidRPr="008E3E5B" w:rsidRDefault="00CE6DB4" w:rsidP="00CE6DB4">
            <w:pPr>
              <w:rPr>
                <w:rFonts w:cs="Arial"/>
                <w:sz w:val="16"/>
                <w:szCs w:val="16"/>
              </w:rPr>
            </w:pPr>
          </w:p>
        </w:tc>
        <w:tc>
          <w:tcPr>
            <w:tcW w:w="1417" w:type="dxa"/>
            <w:noWrap/>
          </w:tcPr>
          <w:p w14:paraId="4A673BE9" w14:textId="77777777" w:rsidR="00CE6DB4" w:rsidRPr="008E3E5B" w:rsidRDefault="00CE6DB4" w:rsidP="00CE6DB4">
            <w:pPr>
              <w:jc w:val="center"/>
              <w:rPr>
                <w:rFonts w:ascii="Wingdings" w:hAnsi="Wingdings" w:cs="Arial"/>
                <w:sz w:val="16"/>
                <w:szCs w:val="16"/>
              </w:rPr>
            </w:pPr>
          </w:p>
          <w:p w14:paraId="757229D1" w14:textId="77777777" w:rsidR="00CE6DB4" w:rsidRPr="008E3E5B" w:rsidRDefault="00CE6DB4" w:rsidP="00CE6DB4">
            <w:pPr>
              <w:jc w:val="center"/>
              <w:rPr>
                <w:rFonts w:ascii="Wingdings" w:hAnsi="Wingdings" w:cs="Arial"/>
                <w:sz w:val="16"/>
                <w:szCs w:val="16"/>
              </w:rPr>
            </w:pPr>
          </w:p>
          <w:p w14:paraId="37BB1E67" w14:textId="77777777" w:rsidR="00CE6DB4" w:rsidRPr="008E3E5B" w:rsidRDefault="00CE6DB4" w:rsidP="00CE6DB4">
            <w:pPr>
              <w:jc w:val="center"/>
              <w:rPr>
                <w:rFonts w:ascii="Wingdings" w:hAnsi="Wingdings" w:cs="Arial"/>
                <w:sz w:val="16"/>
                <w:szCs w:val="16"/>
              </w:rPr>
            </w:pPr>
          </w:p>
          <w:p w14:paraId="208A296A" w14:textId="77777777" w:rsidR="00CE6DB4" w:rsidRPr="008E3E5B" w:rsidRDefault="00CE6DB4" w:rsidP="00585486">
            <w:pPr>
              <w:pStyle w:val="ListParagraph"/>
              <w:numPr>
                <w:ilvl w:val="0"/>
                <w:numId w:val="4"/>
              </w:numPr>
              <w:jc w:val="center"/>
              <w:rPr>
                <w:rFonts w:ascii="Wingdings" w:hAnsi="Wingdings" w:cs="Arial"/>
                <w:sz w:val="16"/>
                <w:szCs w:val="16"/>
              </w:rPr>
            </w:pPr>
          </w:p>
        </w:tc>
        <w:tc>
          <w:tcPr>
            <w:tcW w:w="1418" w:type="dxa"/>
          </w:tcPr>
          <w:p w14:paraId="6F6392BC" w14:textId="77777777" w:rsidR="00CE6DB4" w:rsidRPr="008E3E5B" w:rsidRDefault="00CE6DB4" w:rsidP="00CE6DB4">
            <w:pPr>
              <w:pStyle w:val="ListParagraph"/>
              <w:rPr>
                <w:rFonts w:cs="Arial"/>
                <w:sz w:val="16"/>
                <w:szCs w:val="16"/>
              </w:rPr>
            </w:pPr>
          </w:p>
        </w:tc>
        <w:tc>
          <w:tcPr>
            <w:tcW w:w="1276" w:type="dxa"/>
            <w:noWrap/>
          </w:tcPr>
          <w:p w14:paraId="5A011E39" w14:textId="77777777" w:rsidR="00CE6DB4" w:rsidRPr="008E3E5B" w:rsidRDefault="00CE6DB4" w:rsidP="00CE6DB4">
            <w:pPr>
              <w:pStyle w:val="ListParagraph"/>
              <w:rPr>
                <w:rFonts w:cs="Arial"/>
                <w:sz w:val="16"/>
                <w:szCs w:val="16"/>
                <w:highlight w:val="yellow"/>
              </w:rPr>
            </w:pPr>
          </w:p>
        </w:tc>
        <w:tc>
          <w:tcPr>
            <w:tcW w:w="1417" w:type="dxa"/>
          </w:tcPr>
          <w:p w14:paraId="77F14825" w14:textId="77777777" w:rsidR="00CE6DB4" w:rsidRPr="008E3E5B" w:rsidRDefault="00CE6DB4" w:rsidP="00CE6DB4">
            <w:pPr>
              <w:pStyle w:val="ListParagraph"/>
              <w:rPr>
                <w:rFonts w:cs="Arial"/>
                <w:sz w:val="16"/>
                <w:szCs w:val="16"/>
                <w:highlight w:val="yellow"/>
              </w:rPr>
            </w:pPr>
          </w:p>
        </w:tc>
        <w:tc>
          <w:tcPr>
            <w:tcW w:w="1559" w:type="dxa"/>
          </w:tcPr>
          <w:p w14:paraId="7E69B2AB" w14:textId="77777777" w:rsidR="00CE6DB4" w:rsidRPr="008E3E5B" w:rsidRDefault="00CE6DB4" w:rsidP="00CE6DB4">
            <w:pPr>
              <w:jc w:val="center"/>
              <w:rPr>
                <w:rFonts w:ascii="Wingdings" w:hAnsi="Wingdings" w:cs="Arial"/>
                <w:sz w:val="16"/>
                <w:szCs w:val="16"/>
              </w:rPr>
            </w:pPr>
          </w:p>
          <w:p w14:paraId="37F83472" w14:textId="77777777" w:rsidR="00CE6DB4" w:rsidRPr="008E3E5B" w:rsidRDefault="00CE6DB4" w:rsidP="00CE6DB4">
            <w:pPr>
              <w:jc w:val="center"/>
              <w:rPr>
                <w:rFonts w:ascii="Wingdings" w:hAnsi="Wingdings" w:cs="Arial"/>
                <w:sz w:val="16"/>
                <w:szCs w:val="16"/>
              </w:rPr>
            </w:pPr>
          </w:p>
          <w:p w14:paraId="4800C9A9" w14:textId="77777777" w:rsidR="00CE6DB4" w:rsidRPr="008E3E5B" w:rsidRDefault="00CE6DB4" w:rsidP="00CE6DB4">
            <w:pPr>
              <w:jc w:val="center"/>
              <w:rPr>
                <w:rFonts w:ascii="Wingdings" w:hAnsi="Wingdings" w:cs="Arial"/>
                <w:sz w:val="16"/>
                <w:szCs w:val="16"/>
              </w:rPr>
            </w:pPr>
          </w:p>
          <w:p w14:paraId="614546D6" w14:textId="77777777" w:rsidR="00CE6DB4" w:rsidRPr="008E3E5B" w:rsidRDefault="00CE6DB4" w:rsidP="00585486">
            <w:pPr>
              <w:pStyle w:val="ListParagraph"/>
              <w:numPr>
                <w:ilvl w:val="0"/>
                <w:numId w:val="4"/>
              </w:numPr>
              <w:jc w:val="center"/>
              <w:rPr>
                <w:rFonts w:ascii="Wingdings" w:hAnsi="Wingdings" w:cs="Arial"/>
                <w:sz w:val="16"/>
                <w:szCs w:val="16"/>
              </w:rPr>
            </w:pPr>
          </w:p>
        </w:tc>
        <w:tc>
          <w:tcPr>
            <w:tcW w:w="1418" w:type="dxa"/>
            <w:noWrap/>
          </w:tcPr>
          <w:p w14:paraId="39BB75E8" w14:textId="77777777" w:rsidR="00CE6DB4" w:rsidRPr="008E3E5B" w:rsidRDefault="00CE6DB4" w:rsidP="00CE6DB4">
            <w:pPr>
              <w:pStyle w:val="ListParagraph"/>
              <w:rPr>
                <w:rFonts w:cs="Arial"/>
                <w:sz w:val="16"/>
                <w:szCs w:val="16"/>
                <w:highlight w:val="yellow"/>
              </w:rPr>
            </w:pPr>
          </w:p>
        </w:tc>
        <w:tc>
          <w:tcPr>
            <w:tcW w:w="1559" w:type="dxa"/>
            <w:noWrap/>
          </w:tcPr>
          <w:p w14:paraId="67A709EA" w14:textId="77777777" w:rsidR="00CE6DB4" w:rsidRPr="008E3E5B" w:rsidRDefault="00CE6DB4" w:rsidP="00CE6DB4">
            <w:pPr>
              <w:jc w:val="center"/>
              <w:rPr>
                <w:rFonts w:ascii="Wingdings" w:hAnsi="Wingdings" w:cs="Arial"/>
                <w:sz w:val="16"/>
                <w:szCs w:val="16"/>
              </w:rPr>
            </w:pPr>
          </w:p>
          <w:p w14:paraId="0E343E89" w14:textId="77777777" w:rsidR="00CE6DB4" w:rsidRPr="008E3E5B" w:rsidRDefault="00CE6DB4" w:rsidP="00CE6DB4">
            <w:pPr>
              <w:jc w:val="center"/>
              <w:rPr>
                <w:rFonts w:ascii="Wingdings" w:hAnsi="Wingdings" w:cs="Arial"/>
                <w:sz w:val="16"/>
                <w:szCs w:val="16"/>
              </w:rPr>
            </w:pPr>
          </w:p>
          <w:p w14:paraId="054FD029" w14:textId="77777777" w:rsidR="00CE6DB4" w:rsidRPr="008E3E5B" w:rsidRDefault="00CE6DB4" w:rsidP="00CE6DB4">
            <w:pPr>
              <w:jc w:val="center"/>
              <w:rPr>
                <w:rFonts w:ascii="Wingdings" w:hAnsi="Wingdings" w:cs="Arial"/>
                <w:sz w:val="16"/>
                <w:szCs w:val="16"/>
              </w:rPr>
            </w:pPr>
          </w:p>
          <w:p w14:paraId="61F165D2" w14:textId="77777777" w:rsidR="00CE6DB4" w:rsidRPr="008E3E5B" w:rsidRDefault="00CE6DB4" w:rsidP="00585486">
            <w:pPr>
              <w:pStyle w:val="ListParagraph"/>
              <w:numPr>
                <w:ilvl w:val="0"/>
                <w:numId w:val="4"/>
              </w:numPr>
              <w:jc w:val="center"/>
              <w:rPr>
                <w:rFonts w:ascii="Wingdings" w:hAnsi="Wingdings" w:cs="Arial"/>
                <w:sz w:val="16"/>
                <w:szCs w:val="16"/>
              </w:rPr>
            </w:pPr>
          </w:p>
        </w:tc>
        <w:tc>
          <w:tcPr>
            <w:tcW w:w="709" w:type="dxa"/>
            <w:noWrap/>
          </w:tcPr>
          <w:p w14:paraId="04DC1A96" w14:textId="77777777" w:rsidR="00CE6DB4" w:rsidRDefault="00CE6DB4" w:rsidP="00CE6DB4">
            <w:pPr>
              <w:jc w:val="center"/>
              <w:rPr>
                <w:rFonts w:cs="Arial"/>
                <w:sz w:val="16"/>
                <w:szCs w:val="16"/>
              </w:rPr>
            </w:pPr>
          </w:p>
          <w:p w14:paraId="0AF4922F" w14:textId="77777777" w:rsidR="00CE6DB4" w:rsidRDefault="00CE6DB4" w:rsidP="00CE6DB4">
            <w:pPr>
              <w:jc w:val="center"/>
              <w:rPr>
                <w:rFonts w:cs="Arial"/>
                <w:sz w:val="16"/>
                <w:szCs w:val="16"/>
              </w:rPr>
            </w:pPr>
          </w:p>
          <w:p w14:paraId="6398D68F" w14:textId="77777777" w:rsidR="00CE6DB4" w:rsidRDefault="00CE6DB4" w:rsidP="00CE6DB4">
            <w:pPr>
              <w:jc w:val="center"/>
              <w:rPr>
                <w:rFonts w:cs="Arial"/>
                <w:sz w:val="16"/>
                <w:szCs w:val="16"/>
              </w:rPr>
            </w:pPr>
          </w:p>
          <w:p w14:paraId="796C22B5" w14:textId="77777777" w:rsidR="00CE6DB4" w:rsidRPr="008E3E5B" w:rsidRDefault="00CE6DB4" w:rsidP="00CE6DB4">
            <w:pPr>
              <w:jc w:val="center"/>
              <w:rPr>
                <w:rFonts w:cs="Arial"/>
                <w:sz w:val="16"/>
                <w:szCs w:val="16"/>
              </w:rPr>
            </w:pPr>
            <w:r w:rsidRPr="008E3E5B">
              <w:rPr>
                <w:rFonts w:cs="Arial"/>
                <w:sz w:val="16"/>
                <w:szCs w:val="16"/>
              </w:rPr>
              <w:t>Y</w:t>
            </w:r>
          </w:p>
        </w:tc>
        <w:tc>
          <w:tcPr>
            <w:tcW w:w="992" w:type="dxa"/>
            <w:noWrap/>
          </w:tcPr>
          <w:p w14:paraId="447C7623" w14:textId="77777777" w:rsidR="0087541F" w:rsidRDefault="0087541F" w:rsidP="00CE6DB4">
            <w:pPr>
              <w:jc w:val="center"/>
              <w:rPr>
                <w:rFonts w:cs="Arial"/>
                <w:sz w:val="16"/>
                <w:szCs w:val="16"/>
              </w:rPr>
            </w:pPr>
          </w:p>
          <w:p w14:paraId="75CCE445" w14:textId="77777777" w:rsidR="0087541F" w:rsidRDefault="0087541F" w:rsidP="00CE6DB4">
            <w:pPr>
              <w:jc w:val="center"/>
              <w:rPr>
                <w:rFonts w:cs="Arial"/>
                <w:sz w:val="16"/>
                <w:szCs w:val="16"/>
              </w:rPr>
            </w:pPr>
          </w:p>
          <w:p w14:paraId="505E16D0" w14:textId="77777777" w:rsidR="00CE6DB4" w:rsidRPr="008E3E5B" w:rsidRDefault="00CE6DB4" w:rsidP="00CE6DB4">
            <w:pPr>
              <w:jc w:val="center"/>
              <w:rPr>
                <w:rFonts w:cs="Arial"/>
                <w:sz w:val="16"/>
                <w:szCs w:val="16"/>
              </w:rPr>
            </w:pPr>
            <w:r>
              <w:rPr>
                <w:rFonts w:cs="Arial"/>
                <w:sz w:val="16"/>
                <w:szCs w:val="16"/>
              </w:rPr>
              <w:t>Partly</w:t>
            </w:r>
          </w:p>
        </w:tc>
        <w:tc>
          <w:tcPr>
            <w:tcW w:w="709" w:type="dxa"/>
            <w:noWrap/>
          </w:tcPr>
          <w:p w14:paraId="449E0B32" w14:textId="77777777" w:rsidR="0087541F" w:rsidRDefault="0087541F" w:rsidP="00CE6DB4">
            <w:pPr>
              <w:jc w:val="center"/>
              <w:rPr>
                <w:rFonts w:cs="Arial"/>
                <w:b/>
                <w:bCs/>
                <w:sz w:val="16"/>
                <w:szCs w:val="16"/>
              </w:rPr>
            </w:pPr>
          </w:p>
          <w:p w14:paraId="7E204AA3" w14:textId="77777777" w:rsidR="00CE6DB4" w:rsidRPr="0087541F" w:rsidRDefault="00CE6DB4" w:rsidP="00CE6DB4">
            <w:pPr>
              <w:jc w:val="center"/>
              <w:rPr>
                <w:rFonts w:cs="Arial"/>
                <w:b/>
                <w:bCs/>
                <w:sz w:val="16"/>
                <w:szCs w:val="16"/>
              </w:rPr>
            </w:pPr>
            <w:r w:rsidRPr="0087541F">
              <w:rPr>
                <w:rFonts w:cs="Arial"/>
                <w:b/>
                <w:bCs/>
                <w:sz w:val="16"/>
                <w:szCs w:val="16"/>
              </w:rPr>
              <w:t>MA2 &amp; MA3</w:t>
            </w:r>
          </w:p>
        </w:tc>
      </w:tr>
      <w:tr w:rsidR="00CE6DB4" w:rsidRPr="00A432DA" w14:paraId="2F5C48CF" w14:textId="77777777" w:rsidTr="00F13A65">
        <w:trPr>
          <w:trHeight w:val="530"/>
        </w:trPr>
        <w:tc>
          <w:tcPr>
            <w:tcW w:w="720" w:type="dxa"/>
          </w:tcPr>
          <w:p w14:paraId="18D159C7" w14:textId="77777777" w:rsidR="00CE6DB4" w:rsidRPr="006D5B28" w:rsidRDefault="00CE6DB4" w:rsidP="00CE6DB4">
            <w:pPr>
              <w:jc w:val="center"/>
              <w:rPr>
                <w:rFonts w:cs="Arial"/>
                <w:sz w:val="16"/>
                <w:szCs w:val="16"/>
              </w:rPr>
            </w:pPr>
            <w:r w:rsidRPr="006D5B28">
              <w:rPr>
                <w:rFonts w:cs="Arial"/>
                <w:sz w:val="16"/>
                <w:szCs w:val="16"/>
              </w:rPr>
              <w:t>C</w:t>
            </w:r>
            <w:r>
              <w:rPr>
                <w:rFonts w:cs="Arial"/>
                <w:sz w:val="16"/>
                <w:szCs w:val="16"/>
              </w:rPr>
              <w:t>7c</w:t>
            </w:r>
          </w:p>
        </w:tc>
        <w:tc>
          <w:tcPr>
            <w:tcW w:w="2977" w:type="dxa"/>
          </w:tcPr>
          <w:p w14:paraId="326DE509" w14:textId="77777777" w:rsidR="00CE6DB4" w:rsidRPr="004F74D2" w:rsidRDefault="00CE6DB4" w:rsidP="00CE6DB4">
            <w:pPr>
              <w:jc w:val="both"/>
              <w:rPr>
                <w:rFonts w:cs="Arial"/>
                <w:sz w:val="16"/>
                <w:szCs w:val="16"/>
                <w:highlight w:val="yellow"/>
              </w:rPr>
            </w:pPr>
            <w:r w:rsidRPr="004F74D2">
              <w:rPr>
                <w:rFonts w:cs="Arial"/>
                <w:sz w:val="16"/>
                <w:szCs w:val="16"/>
              </w:rPr>
              <w:t>Actions to address the backlog, such as overtime / additional payments / contractors are approved by an appropriate officer.</w:t>
            </w:r>
          </w:p>
        </w:tc>
        <w:tc>
          <w:tcPr>
            <w:tcW w:w="1701" w:type="dxa"/>
            <w:noWrap/>
          </w:tcPr>
          <w:p w14:paraId="3CF85785" w14:textId="77777777" w:rsidR="00CE6DB4" w:rsidRPr="008E3E5B" w:rsidRDefault="00CE6DB4" w:rsidP="00CE6DB4">
            <w:pPr>
              <w:rPr>
                <w:rFonts w:cs="Arial"/>
                <w:sz w:val="16"/>
                <w:szCs w:val="16"/>
              </w:rPr>
            </w:pPr>
          </w:p>
        </w:tc>
        <w:tc>
          <w:tcPr>
            <w:tcW w:w="1701" w:type="dxa"/>
          </w:tcPr>
          <w:p w14:paraId="1E426D93" w14:textId="77777777" w:rsidR="00CE6DB4" w:rsidRPr="008E3E5B" w:rsidRDefault="00CE6DB4" w:rsidP="00CE6DB4">
            <w:pPr>
              <w:jc w:val="center"/>
              <w:rPr>
                <w:rFonts w:ascii="Wingdings" w:hAnsi="Wingdings" w:cs="Arial"/>
                <w:sz w:val="16"/>
                <w:szCs w:val="16"/>
              </w:rPr>
            </w:pPr>
          </w:p>
          <w:p w14:paraId="75725539" w14:textId="77777777" w:rsidR="00CE6DB4" w:rsidRPr="008E3E5B" w:rsidRDefault="00CE6DB4" w:rsidP="00CE6DB4">
            <w:pPr>
              <w:jc w:val="center"/>
              <w:rPr>
                <w:rFonts w:ascii="Wingdings" w:hAnsi="Wingdings" w:cs="Arial"/>
                <w:sz w:val="16"/>
                <w:szCs w:val="16"/>
              </w:rPr>
            </w:pPr>
          </w:p>
          <w:p w14:paraId="3E3C6E15" w14:textId="77777777" w:rsidR="00CE6DB4" w:rsidRPr="008E3E5B" w:rsidRDefault="00CE6DB4" w:rsidP="00585486">
            <w:pPr>
              <w:pStyle w:val="ListParagraph"/>
              <w:numPr>
                <w:ilvl w:val="0"/>
                <w:numId w:val="4"/>
              </w:numPr>
              <w:jc w:val="center"/>
              <w:rPr>
                <w:rFonts w:ascii="Wingdings" w:hAnsi="Wingdings" w:cs="Arial"/>
                <w:sz w:val="16"/>
                <w:szCs w:val="16"/>
              </w:rPr>
            </w:pPr>
          </w:p>
        </w:tc>
        <w:tc>
          <w:tcPr>
            <w:tcW w:w="1843" w:type="dxa"/>
          </w:tcPr>
          <w:p w14:paraId="2F57F791" w14:textId="77777777" w:rsidR="00CE6DB4" w:rsidRPr="008E3E5B" w:rsidRDefault="00CE6DB4" w:rsidP="00CE6DB4">
            <w:pPr>
              <w:jc w:val="center"/>
              <w:rPr>
                <w:rFonts w:ascii="Wingdings" w:hAnsi="Wingdings" w:cs="Arial"/>
                <w:sz w:val="16"/>
                <w:szCs w:val="16"/>
              </w:rPr>
            </w:pPr>
          </w:p>
          <w:p w14:paraId="5CC14AA5" w14:textId="77777777" w:rsidR="00CE6DB4" w:rsidRPr="008E3E5B" w:rsidRDefault="00CE6DB4" w:rsidP="00CE6DB4">
            <w:pPr>
              <w:jc w:val="center"/>
              <w:rPr>
                <w:rFonts w:ascii="Wingdings" w:hAnsi="Wingdings" w:cs="Arial"/>
                <w:sz w:val="16"/>
                <w:szCs w:val="16"/>
              </w:rPr>
            </w:pPr>
          </w:p>
          <w:p w14:paraId="7E597507" w14:textId="77777777" w:rsidR="00CE6DB4" w:rsidRPr="008E3E5B" w:rsidRDefault="00CE6DB4" w:rsidP="00585486">
            <w:pPr>
              <w:pStyle w:val="ListParagraph"/>
              <w:numPr>
                <w:ilvl w:val="0"/>
                <w:numId w:val="4"/>
              </w:numPr>
              <w:jc w:val="center"/>
              <w:rPr>
                <w:rFonts w:ascii="Wingdings" w:hAnsi="Wingdings" w:cs="Arial"/>
                <w:sz w:val="16"/>
                <w:szCs w:val="16"/>
              </w:rPr>
            </w:pPr>
          </w:p>
        </w:tc>
        <w:tc>
          <w:tcPr>
            <w:tcW w:w="1417" w:type="dxa"/>
            <w:noWrap/>
          </w:tcPr>
          <w:p w14:paraId="48EB8C9F" w14:textId="77777777" w:rsidR="00CE6DB4" w:rsidRPr="008E3E5B" w:rsidRDefault="00CE6DB4" w:rsidP="00CE6DB4">
            <w:pPr>
              <w:rPr>
                <w:rFonts w:cs="Arial"/>
                <w:sz w:val="16"/>
                <w:szCs w:val="16"/>
              </w:rPr>
            </w:pPr>
          </w:p>
        </w:tc>
        <w:tc>
          <w:tcPr>
            <w:tcW w:w="1418" w:type="dxa"/>
          </w:tcPr>
          <w:p w14:paraId="0F7E8C00" w14:textId="77777777" w:rsidR="00CE6DB4" w:rsidRPr="008E3E5B" w:rsidRDefault="00CE6DB4" w:rsidP="00CE6DB4">
            <w:pPr>
              <w:jc w:val="center"/>
              <w:rPr>
                <w:rFonts w:cs="Arial"/>
                <w:sz w:val="16"/>
                <w:szCs w:val="16"/>
                <w:highlight w:val="yellow"/>
              </w:rPr>
            </w:pPr>
          </w:p>
        </w:tc>
        <w:tc>
          <w:tcPr>
            <w:tcW w:w="1276" w:type="dxa"/>
          </w:tcPr>
          <w:p w14:paraId="04CDA67C" w14:textId="77777777" w:rsidR="00CE6DB4" w:rsidRPr="008E3E5B" w:rsidRDefault="00CE6DB4" w:rsidP="00CE6DB4">
            <w:pPr>
              <w:jc w:val="center"/>
              <w:rPr>
                <w:rFonts w:ascii="Wingdings" w:hAnsi="Wingdings" w:cs="Arial"/>
                <w:sz w:val="16"/>
                <w:szCs w:val="16"/>
              </w:rPr>
            </w:pPr>
          </w:p>
          <w:p w14:paraId="6078854A" w14:textId="77777777" w:rsidR="00CE6DB4" w:rsidRPr="008E3E5B" w:rsidRDefault="00CE6DB4" w:rsidP="00CE6DB4">
            <w:pPr>
              <w:jc w:val="center"/>
              <w:rPr>
                <w:rFonts w:ascii="Wingdings" w:hAnsi="Wingdings" w:cs="Arial"/>
                <w:sz w:val="16"/>
                <w:szCs w:val="16"/>
              </w:rPr>
            </w:pPr>
          </w:p>
          <w:p w14:paraId="0A9E421A" w14:textId="77777777" w:rsidR="00CE6DB4" w:rsidRPr="008E3E5B" w:rsidRDefault="00CE6DB4" w:rsidP="00585486">
            <w:pPr>
              <w:pStyle w:val="ListParagraph"/>
              <w:numPr>
                <w:ilvl w:val="0"/>
                <w:numId w:val="4"/>
              </w:numPr>
              <w:jc w:val="center"/>
              <w:rPr>
                <w:rFonts w:ascii="Wingdings" w:hAnsi="Wingdings" w:cs="Arial"/>
                <w:sz w:val="16"/>
                <w:szCs w:val="16"/>
              </w:rPr>
            </w:pPr>
          </w:p>
        </w:tc>
        <w:tc>
          <w:tcPr>
            <w:tcW w:w="1417" w:type="dxa"/>
          </w:tcPr>
          <w:p w14:paraId="745A873B" w14:textId="77777777" w:rsidR="00CE6DB4" w:rsidRPr="008E3E5B" w:rsidRDefault="00CE6DB4" w:rsidP="00CE6DB4">
            <w:pPr>
              <w:pStyle w:val="ListParagraph"/>
              <w:rPr>
                <w:rFonts w:cs="Arial"/>
                <w:sz w:val="16"/>
                <w:szCs w:val="16"/>
                <w:highlight w:val="yellow"/>
              </w:rPr>
            </w:pPr>
          </w:p>
        </w:tc>
        <w:tc>
          <w:tcPr>
            <w:tcW w:w="1559" w:type="dxa"/>
          </w:tcPr>
          <w:p w14:paraId="5002CD95" w14:textId="77777777" w:rsidR="00CE6DB4" w:rsidRPr="008E3E5B" w:rsidRDefault="00CE6DB4" w:rsidP="00CE6DB4">
            <w:pPr>
              <w:pStyle w:val="ListParagraph"/>
              <w:rPr>
                <w:rFonts w:cs="Arial"/>
                <w:sz w:val="16"/>
                <w:szCs w:val="16"/>
                <w:highlight w:val="yellow"/>
              </w:rPr>
            </w:pPr>
          </w:p>
        </w:tc>
        <w:tc>
          <w:tcPr>
            <w:tcW w:w="1418" w:type="dxa"/>
            <w:noWrap/>
          </w:tcPr>
          <w:p w14:paraId="16959D61" w14:textId="77777777" w:rsidR="00CE6DB4" w:rsidRPr="008E3E5B" w:rsidRDefault="00CE6DB4" w:rsidP="00CE6DB4">
            <w:pPr>
              <w:pStyle w:val="ListParagraph"/>
              <w:rPr>
                <w:rFonts w:cs="Arial"/>
                <w:sz w:val="16"/>
                <w:szCs w:val="16"/>
                <w:highlight w:val="yellow"/>
              </w:rPr>
            </w:pPr>
          </w:p>
        </w:tc>
        <w:tc>
          <w:tcPr>
            <w:tcW w:w="1559" w:type="dxa"/>
            <w:noWrap/>
          </w:tcPr>
          <w:p w14:paraId="04C35A53" w14:textId="77777777" w:rsidR="00CE6DB4" w:rsidRPr="008E3E5B" w:rsidRDefault="00CE6DB4" w:rsidP="00CE6DB4">
            <w:pPr>
              <w:pStyle w:val="ListParagraph"/>
              <w:rPr>
                <w:rFonts w:cs="Arial"/>
                <w:sz w:val="16"/>
                <w:szCs w:val="16"/>
                <w:highlight w:val="yellow"/>
              </w:rPr>
            </w:pPr>
          </w:p>
        </w:tc>
        <w:tc>
          <w:tcPr>
            <w:tcW w:w="709" w:type="dxa"/>
            <w:noWrap/>
          </w:tcPr>
          <w:p w14:paraId="556CCB96" w14:textId="77777777" w:rsidR="00CE6DB4" w:rsidRDefault="00CE6DB4" w:rsidP="00CE6DB4">
            <w:pPr>
              <w:jc w:val="center"/>
              <w:rPr>
                <w:rFonts w:cs="Arial"/>
                <w:sz w:val="16"/>
                <w:szCs w:val="16"/>
              </w:rPr>
            </w:pPr>
          </w:p>
          <w:p w14:paraId="49CB247D" w14:textId="77777777" w:rsidR="00CE6DB4" w:rsidRDefault="00CE6DB4" w:rsidP="00CE6DB4">
            <w:pPr>
              <w:jc w:val="center"/>
              <w:rPr>
                <w:rFonts w:cs="Arial"/>
                <w:sz w:val="16"/>
                <w:szCs w:val="16"/>
              </w:rPr>
            </w:pPr>
          </w:p>
          <w:p w14:paraId="1143B7F0" w14:textId="77777777" w:rsidR="00CE6DB4" w:rsidRPr="008E3E5B" w:rsidRDefault="00CE6DB4" w:rsidP="00CE6DB4">
            <w:pPr>
              <w:jc w:val="center"/>
              <w:rPr>
                <w:rFonts w:cs="Arial"/>
                <w:sz w:val="16"/>
                <w:szCs w:val="16"/>
              </w:rPr>
            </w:pPr>
            <w:r w:rsidRPr="008E3E5B">
              <w:rPr>
                <w:rFonts w:cs="Arial"/>
                <w:sz w:val="16"/>
                <w:szCs w:val="16"/>
              </w:rPr>
              <w:t>Y</w:t>
            </w:r>
          </w:p>
        </w:tc>
        <w:tc>
          <w:tcPr>
            <w:tcW w:w="992" w:type="dxa"/>
            <w:noWrap/>
          </w:tcPr>
          <w:p w14:paraId="6DF43492" w14:textId="77777777" w:rsidR="0087541F" w:rsidRDefault="0087541F" w:rsidP="00CE6DB4">
            <w:pPr>
              <w:jc w:val="center"/>
              <w:rPr>
                <w:rFonts w:cs="Arial"/>
                <w:sz w:val="16"/>
                <w:szCs w:val="16"/>
              </w:rPr>
            </w:pPr>
          </w:p>
          <w:p w14:paraId="4C91C2B2" w14:textId="77777777" w:rsidR="0087541F" w:rsidRDefault="0087541F" w:rsidP="00CE6DB4">
            <w:pPr>
              <w:jc w:val="center"/>
              <w:rPr>
                <w:rFonts w:cs="Arial"/>
                <w:sz w:val="16"/>
                <w:szCs w:val="16"/>
              </w:rPr>
            </w:pPr>
          </w:p>
          <w:p w14:paraId="0EE6F1AC" w14:textId="77777777" w:rsidR="00CE6DB4" w:rsidRPr="008E3E5B" w:rsidRDefault="00CE6DB4" w:rsidP="00CE6DB4">
            <w:pPr>
              <w:jc w:val="center"/>
              <w:rPr>
                <w:rFonts w:cs="Arial"/>
                <w:sz w:val="16"/>
                <w:szCs w:val="16"/>
              </w:rPr>
            </w:pPr>
            <w:r>
              <w:rPr>
                <w:rFonts w:cs="Arial"/>
                <w:sz w:val="16"/>
                <w:szCs w:val="16"/>
              </w:rPr>
              <w:t>Y</w:t>
            </w:r>
          </w:p>
        </w:tc>
        <w:tc>
          <w:tcPr>
            <w:tcW w:w="709" w:type="dxa"/>
            <w:noWrap/>
          </w:tcPr>
          <w:p w14:paraId="4CD20024" w14:textId="77777777" w:rsidR="00CE6DB4" w:rsidRPr="0087541F" w:rsidRDefault="00CE6DB4" w:rsidP="00CE6DB4">
            <w:pPr>
              <w:jc w:val="center"/>
              <w:rPr>
                <w:rFonts w:cs="Arial"/>
                <w:b/>
                <w:bCs/>
                <w:sz w:val="16"/>
                <w:szCs w:val="16"/>
              </w:rPr>
            </w:pPr>
          </w:p>
        </w:tc>
      </w:tr>
      <w:tr w:rsidR="00CE6DB4" w:rsidRPr="00A432DA" w14:paraId="1DA70228" w14:textId="77777777" w:rsidTr="00F13A65">
        <w:trPr>
          <w:trHeight w:val="530"/>
        </w:trPr>
        <w:tc>
          <w:tcPr>
            <w:tcW w:w="720" w:type="dxa"/>
          </w:tcPr>
          <w:p w14:paraId="0261FDFA" w14:textId="77777777" w:rsidR="00CE6DB4" w:rsidRPr="006D5B28" w:rsidRDefault="00CE6DB4" w:rsidP="00CE6DB4">
            <w:pPr>
              <w:jc w:val="center"/>
              <w:rPr>
                <w:rFonts w:cs="Arial"/>
                <w:sz w:val="16"/>
                <w:szCs w:val="16"/>
              </w:rPr>
            </w:pPr>
            <w:r w:rsidRPr="006D5B28">
              <w:rPr>
                <w:rFonts w:cs="Arial"/>
                <w:sz w:val="16"/>
                <w:szCs w:val="16"/>
              </w:rPr>
              <w:t>C</w:t>
            </w:r>
            <w:r>
              <w:rPr>
                <w:rFonts w:cs="Arial"/>
                <w:sz w:val="16"/>
                <w:szCs w:val="16"/>
              </w:rPr>
              <w:t>8a</w:t>
            </w:r>
          </w:p>
        </w:tc>
        <w:tc>
          <w:tcPr>
            <w:tcW w:w="2977" w:type="dxa"/>
          </w:tcPr>
          <w:p w14:paraId="04590BF5" w14:textId="77777777" w:rsidR="00CE6DB4" w:rsidRPr="004F74D2" w:rsidRDefault="00CE6DB4" w:rsidP="00CE6DB4">
            <w:pPr>
              <w:spacing w:after="120"/>
              <w:jc w:val="both"/>
              <w:rPr>
                <w:rFonts w:cs="Arial"/>
                <w:sz w:val="16"/>
                <w:szCs w:val="16"/>
              </w:rPr>
            </w:pPr>
            <w:r w:rsidRPr="004F74D2">
              <w:rPr>
                <w:rFonts w:cs="Arial"/>
                <w:sz w:val="16"/>
                <w:szCs w:val="16"/>
              </w:rPr>
              <w:t xml:space="preserve">Accurate and up to date Data Accuracy Procedures have been approved. </w:t>
            </w:r>
          </w:p>
          <w:p w14:paraId="672C68F5" w14:textId="77777777" w:rsidR="00CE6DB4" w:rsidRPr="004F74D2" w:rsidRDefault="00CE6DB4" w:rsidP="00CE6DB4">
            <w:pPr>
              <w:jc w:val="both"/>
              <w:rPr>
                <w:rFonts w:cs="Arial"/>
                <w:sz w:val="16"/>
                <w:szCs w:val="16"/>
                <w:highlight w:val="yellow"/>
              </w:rPr>
            </w:pPr>
          </w:p>
        </w:tc>
        <w:tc>
          <w:tcPr>
            <w:tcW w:w="1701" w:type="dxa"/>
            <w:noWrap/>
          </w:tcPr>
          <w:p w14:paraId="2DC35D41" w14:textId="77777777" w:rsidR="00CE6DB4" w:rsidRPr="008E3E5B" w:rsidRDefault="00CE6DB4" w:rsidP="00CE6DB4">
            <w:pPr>
              <w:jc w:val="center"/>
              <w:rPr>
                <w:rFonts w:cs="Arial"/>
                <w:sz w:val="16"/>
                <w:szCs w:val="16"/>
                <w:highlight w:val="yellow"/>
              </w:rPr>
            </w:pPr>
          </w:p>
        </w:tc>
        <w:tc>
          <w:tcPr>
            <w:tcW w:w="1701" w:type="dxa"/>
          </w:tcPr>
          <w:p w14:paraId="3ADD6480" w14:textId="77777777" w:rsidR="00CE6DB4" w:rsidRPr="008E3E5B" w:rsidRDefault="00CE6DB4" w:rsidP="00CE6DB4">
            <w:pPr>
              <w:pStyle w:val="ListParagraph"/>
              <w:rPr>
                <w:rFonts w:cs="Arial"/>
                <w:sz w:val="16"/>
                <w:szCs w:val="16"/>
              </w:rPr>
            </w:pPr>
          </w:p>
        </w:tc>
        <w:tc>
          <w:tcPr>
            <w:tcW w:w="1843" w:type="dxa"/>
          </w:tcPr>
          <w:p w14:paraId="5A654CD4" w14:textId="77777777" w:rsidR="00CE6DB4" w:rsidRPr="008E3E5B" w:rsidRDefault="00CE6DB4" w:rsidP="00CE6DB4">
            <w:pPr>
              <w:pStyle w:val="ListParagraph"/>
              <w:rPr>
                <w:rFonts w:cs="Arial"/>
                <w:sz w:val="16"/>
                <w:szCs w:val="16"/>
              </w:rPr>
            </w:pPr>
          </w:p>
        </w:tc>
        <w:tc>
          <w:tcPr>
            <w:tcW w:w="1417" w:type="dxa"/>
          </w:tcPr>
          <w:p w14:paraId="7B41420B" w14:textId="77777777" w:rsidR="00CE6DB4" w:rsidRPr="008E3E5B" w:rsidRDefault="00CE6DB4" w:rsidP="00CE6DB4">
            <w:pPr>
              <w:pStyle w:val="ListParagraph"/>
              <w:rPr>
                <w:rFonts w:cs="Arial"/>
                <w:sz w:val="16"/>
                <w:szCs w:val="16"/>
              </w:rPr>
            </w:pPr>
          </w:p>
        </w:tc>
        <w:tc>
          <w:tcPr>
            <w:tcW w:w="1418" w:type="dxa"/>
          </w:tcPr>
          <w:p w14:paraId="118FA8D1" w14:textId="77777777" w:rsidR="00CE6DB4" w:rsidRPr="008E3E5B" w:rsidRDefault="00CE6DB4" w:rsidP="00CE6DB4">
            <w:pPr>
              <w:pStyle w:val="ListParagraph"/>
              <w:rPr>
                <w:rFonts w:cs="Arial"/>
                <w:sz w:val="16"/>
                <w:szCs w:val="16"/>
              </w:rPr>
            </w:pPr>
          </w:p>
        </w:tc>
        <w:tc>
          <w:tcPr>
            <w:tcW w:w="1276" w:type="dxa"/>
          </w:tcPr>
          <w:p w14:paraId="4F4C277A" w14:textId="77777777" w:rsidR="00CE6DB4" w:rsidRPr="008E3E5B" w:rsidRDefault="00CE6DB4" w:rsidP="00CE6DB4">
            <w:pPr>
              <w:jc w:val="center"/>
              <w:rPr>
                <w:rFonts w:cs="Arial"/>
                <w:sz w:val="16"/>
                <w:szCs w:val="16"/>
                <w:highlight w:val="yellow"/>
              </w:rPr>
            </w:pPr>
          </w:p>
        </w:tc>
        <w:tc>
          <w:tcPr>
            <w:tcW w:w="1417" w:type="dxa"/>
          </w:tcPr>
          <w:p w14:paraId="37934D16" w14:textId="77777777" w:rsidR="00CE6DB4" w:rsidRPr="008E3E5B" w:rsidRDefault="00CE6DB4" w:rsidP="00CE6DB4">
            <w:pPr>
              <w:pStyle w:val="ListParagraph"/>
              <w:rPr>
                <w:rFonts w:cs="Arial"/>
                <w:sz w:val="16"/>
                <w:szCs w:val="16"/>
                <w:highlight w:val="yellow"/>
              </w:rPr>
            </w:pPr>
          </w:p>
        </w:tc>
        <w:tc>
          <w:tcPr>
            <w:tcW w:w="1559" w:type="dxa"/>
          </w:tcPr>
          <w:p w14:paraId="29010FB3" w14:textId="77777777" w:rsidR="00CE6DB4" w:rsidRPr="008E3E5B" w:rsidRDefault="00CE6DB4" w:rsidP="00CE6DB4">
            <w:pPr>
              <w:jc w:val="center"/>
              <w:rPr>
                <w:rFonts w:ascii="Wingdings" w:hAnsi="Wingdings" w:cs="Arial"/>
                <w:sz w:val="16"/>
                <w:szCs w:val="16"/>
              </w:rPr>
            </w:pPr>
          </w:p>
          <w:p w14:paraId="28C3FD2D" w14:textId="77777777" w:rsidR="00CE6DB4" w:rsidRPr="008E3E5B" w:rsidRDefault="00CE6DB4" w:rsidP="00CE6DB4">
            <w:pPr>
              <w:jc w:val="center"/>
              <w:rPr>
                <w:rFonts w:ascii="Wingdings" w:hAnsi="Wingdings" w:cs="Arial"/>
                <w:sz w:val="16"/>
                <w:szCs w:val="16"/>
              </w:rPr>
            </w:pPr>
          </w:p>
          <w:p w14:paraId="01D47534" w14:textId="77777777" w:rsidR="00CE6DB4" w:rsidRPr="008E3E5B" w:rsidRDefault="00CE6DB4" w:rsidP="00585486">
            <w:pPr>
              <w:pStyle w:val="ListParagraph"/>
              <w:numPr>
                <w:ilvl w:val="0"/>
                <w:numId w:val="4"/>
              </w:numPr>
              <w:jc w:val="center"/>
              <w:rPr>
                <w:rFonts w:ascii="Wingdings" w:hAnsi="Wingdings" w:cs="Arial"/>
                <w:sz w:val="16"/>
                <w:szCs w:val="16"/>
              </w:rPr>
            </w:pPr>
          </w:p>
        </w:tc>
        <w:tc>
          <w:tcPr>
            <w:tcW w:w="1418" w:type="dxa"/>
          </w:tcPr>
          <w:p w14:paraId="4EA0F4CD" w14:textId="77777777" w:rsidR="00CE6DB4" w:rsidRPr="008E3E5B" w:rsidRDefault="00CE6DB4" w:rsidP="00CE6DB4">
            <w:pPr>
              <w:pStyle w:val="ListParagraph"/>
              <w:rPr>
                <w:rFonts w:cs="Arial"/>
                <w:sz w:val="16"/>
                <w:szCs w:val="16"/>
                <w:highlight w:val="yellow"/>
              </w:rPr>
            </w:pPr>
          </w:p>
        </w:tc>
        <w:tc>
          <w:tcPr>
            <w:tcW w:w="1559" w:type="dxa"/>
            <w:noWrap/>
          </w:tcPr>
          <w:p w14:paraId="0FDC3D10" w14:textId="77777777" w:rsidR="00CE6DB4" w:rsidRPr="008E3E5B" w:rsidRDefault="00CE6DB4" w:rsidP="00CE6DB4">
            <w:pPr>
              <w:jc w:val="center"/>
              <w:rPr>
                <w:rFonts w:ascii="Wingdings" w:hAnsi="Wingdings" w:cs="Arial"/>
                <w:sz w:val="16"/>
                <w:szCs w:val="16"/>
              </w:rPr>
            </w:pPr>
          </w:p>
          <w:p w14:paraId="0F1F381A" w14:textId="77777777" w:rsidR="00CE6DB4" w:rsidRPr="008E3E5B" w:rsidRDefault="00CE6DB4" w:rsidP="00CE6DB4">
            <w:pPr>
              <w:jc w:val="center"/>
              <w:rPr>
                <w:rFonts w:ascii="Wingdings" w:hAnsi="Wingdings" w:cs="Arial"/>
                <w:sz w:val="16"/>
                <w:szCs w:val="16"/>
              </w:rPr>
            </w:pPr>
          </w:p>
          <w:p w14:paraId="3BB7F425" w14:textId="77777777" w:rsidR="00CE6DB4" w:rsidRPr="008E3E5B" w:rsidRDefault="00CE6DB4" w:rsidP="00585486">
            <w:pPr>
              <w:pStyle w:val="ListParagraph"/>
              <w:numPr>
                <w:ilvl w:val="0"/>
                <w:numId w:val="4"/>
              </w:numPr>
              <w:jc w:val="center"/>
              <w:rPr>
                <w:rFonts w:ascii="Wingdings" w:hAnsi="Wingdings" w:cs="Arial"/>
                <w:sz w:val="16"/>
                <w:szCs w:val="16"/>
              </w:rPr>
            </w:pPr>
          </w:p>
        </w:tc>
        <w:tc>
          <w:tcPr>
            <w:tcW w:w="709" w:type="dxa"/>
            <w:noWrap/>
          </w:tcPr>
          <w:p w14:paraId="1B1DF9D9" w14:textId="77777777" w:rsidR="00CE6DB4" w:rsidRDefault="00CE6DB4" w:rsidP="00CE6DB4">
            <w:pPr>
              <w:jc w:val="center"/>
              <w:rPr>
                <w:rFonts w:cs="Arial"/>
                <w:sz w:val="16"/>
                <w:szCs w:val="16"/>
              </w:rPr>
            </w:pPr>
          </w:p>
          <w:p w14:paraId="6806BB78" w14:textId="77777777" w:rsidR="00CE6DB4" w:rsidRDefault="00CE6DB4" w:rsidP="00CE6DB4">
            <w:pPr>
              <w:jc w:val="center"/>
              <w:rPr>
                <w:rFonts w:cs="Arial"/>
                <w:sz w:val="16"/>
                <w:szCs w:val="16"/>
              </w:rPr>
            </w:pPr>
          </w:p>
          <w:p w14:paraId="6552C8ED" w14:textId="77777777" w:rsidR="00CE6DB4" w:rsidRPr="008E3E5B" w:rsidRDefault="00CE6DB4" w:rsidP="00CE6DB4">
            <w:pPr>
              <w:jc w:val="center"/>
              <w:rPr>
                <w:rFonts w:cs="Arial"/>
                <w:sz w:val="16"/>
                <w:szCs w:val="16"/>
              </w:rPr>
            </w:pPr>
            <w:r w:rsidRPr="008E3E5B">
              <w:rPr>
                <w:rFonts w:cs="Arial"/>
                <w:sz w:val="16"/>
                <w:szCs w:val="16"/>
              </w:rPr>
              <w:t>Y</w:t>
            </w:r>
          </w:p>
        </w:tc>
        <w:tc>
          <w:tcPr>
            <w:tcW w:w="992" w:type="dxa"/>
            <w:noWrap/>
          </w:tcPr>
          <w:p w14:paraId="33F3203D" w14:textId="77777777" w:rsidR="0087541F" w:rsidRDefault="0087541F" w:rsidP="00CE6DB4">
            <w:pPr>
              <w:jc w:val="center"/>
              <w:rPr>
                <w:rFonts w:cs="Arial"/>
                <w:sz w:val="16"/>
                <w:szCs w:val="16"/>
              </w:rPr>
            </w:pPr>
          </w:p>
          <w:p w14:paraId="11288C78" w14:textId="77777777" w:rsidR="0087541F" w:rsidRDefault="0087541F" w:rsidP="00CE6DB4">
            <w:pPr>
              <w:jc w:val="center"/>
              <w:rPr>
                <w:rFonts w:cs="Arial"/>
                <w:sz w:val="16"/>
                <w:szCs w:val="16"/>
              </w:rPr>
            </w:pPr>
          </w:p>
          <w:p w14:paraId="5BA195EF" w14:textId="77777777" w:rsidR="00CE6DB4" w:rsidRPr="008E3E5B" w:rsidRDefault="00CE6DB4" w:rsidP="00CE6DB4">
            <w:pPr>
              <w:jc w:val="center"/>
              <w:rPr>
                <w:rFonts w:cs="Arial"/>
                <w:sz w:val="16"/>
                <w:szCs w:val="16"/>
              </w:rPr>
            </w:pPr>
            <w:r>
              <w:rPr>
                <w:rFonts w:cs="Arial"/>
                <w:sz w:val="16"/>
                <w:szCs w:val="16"/>
              </w:rPr>
              <w:t>Partly</w:t>
            </w:r>
          </w:p>
        </w:tc>
        <w:tc>
          <w:tcPr>
            <w:tcW w:w="709" w:type="dxa"/>
            <w:noWrap/>
          </w:tcPr>
          <w:p w14:paraId="6101D075" w14:textId="77777777" w:rsidR="00CE6DB4" w:rsidRPr="0087541F" w:rsidRDefault="00CE6DB4" w:rsidP="00CE6DB4">
            <w:pPr>
              <w:jc w:val="center"/>
              <w:rPr>
                <w:rFonts w:cs="Arial"/>
                <w:b/>
                <w:bCs/>
                <w:sz w:val="16"/>
                <w:szCs w:val="16"/>
              </w:rPr>
            </w:pPr>
            <w:r w:rsidRPr="0087541F">
              <w:rPr>
                <w:rFonts w:cs="Arial"/>
                <w:b/>
                <w:bCs/>
                <w:sz w:val="16"/>
                <w:szCs w:val="16"/>
              </w:rPr>
              <w:t>MA5, MA7 &amp; MA8</w:t>
            </w:r>
          </w:p>
        </w:tc>
      </w:tr>
      <w:tr w:rsidR="00CE6DB4" w:rsidRPr="00A432DA" w14:paraId="50D3C7FC" w14:textId="77777777" w:rsidTr="00F13A65">
        <w:trPr>
          <w:trHeight w:val="530"/>
        </w:trPr>
        <w:tc>
          <w:tcPr>
            <w:tcW w:w="720" w:type="dxa"/>
          </w:tcPr>
          <w:p w14:paraId="2B0A705B" w14:textId="77777777" w:rsidR="00CE6DB4" w:rsidRPr="006D5B28" w:rsidRDefault="00CE6DB4" w:rsidP="00CE6DB4">
            <w:pPr>
              <w:jc w:val="center"/>
              <w:rPr>
                <w:rFonts w:cs="Arial"/>
                <w:sz w:val="16"/>
                <w:szCs w:val="16"/>
              </w:rPr>
            </w:pPr>
            <w:r w:rsidRPr="006D5B28">
              <w:rPr>
                <w:rFonts w:cs="Arial"/>
                <w:sz w:val="16"/>
                <w:szCs w:val="16"/>
              </w:rPr>
              <w:t>C</w:t>
            </w:r>
            <w:r>
              <w:rPr>
                <w:rFonts w:cs="Arial"/>
                <w:sz w:val="16"/>
                <w:szCs w:val="16"/>
              </w:rPr>
              <w:t>8b</w:t>
            </w:r>
          </w:p>
        </w:tc>
        <w:tc>
          <w:tcPr>
            <w:tcW w:w="2977" w:type="dxa"/>
          </w:tcPr>
          <w:p w14:paraId="4A8512E6" w14:textId="77777777" w:rsidR="00CE6DB4" w:rsidRPr="004F74D2" w:rsidRDefault="00CE6DB4" w:rsidP="00CE6DB4">
            <w:pPr>
              <w:jc w:val="both"/>
              <w:rPr>
                <w:rFonts w:cs="Arial"/>
                <w:sz w:val="16"/>
                <w:szCs w:val="16"/>
                <w:highlight w:val="yellow"/>
              </w:rPr>
            </w:pPr>
            <w:r w:rsidRPr="004F74D2">
              <w:rPr>
                <w:rFonts w:cs="Arial"/>
                <w:sz w:val="16"/>
                <w:szCs w:val="16"/>
              </w:rPr>
              <w:t>Assurance routines are in place to determine the accuracy of the food premises database and actions taken to address issues raised.</w:t>
            </w:r>
          </w:p>
        </w:tc>
        <w:tc>
          <w:tcPr>
            <w:tcW w:w="1701" w:type="dxa"/>
            <w:noWrap/>
          </w:tcPr>
          <w:p w14:paraId="6E32D21A" w14:textId="77777777" w:rsidR="00CE6DB4" w:rsidRPr="008E3E5B" w:rsidRDefault="00CE6DB4" w:rsidP="00CE6DB4">
            <w:pPr>
              <w:jc w:val="center"/>
              <w:rPr>
                <w:rFonts w:cs="Arial"/>
                <w:sz w:val="16"/>
                <w:szCs w:val="16"/>
                <w:highlight w:val="yellow"/>
              </w:rPr>
            </w:pPr>
          </w:p>
        </w:tc>
        <w:tc>
          <w:tcPr>
            <w:tcW w:w="1701" w:type="dxa"/>
          </w:tcPr>
          <w:p w14:paraId="2EB31367" w14:textId="77777777" w:rsidR="00CE6DB4" w:rsidRPr="008E3E5B" w:rsidRDefault="00CE6DB4" w:rsidP="00CE6DB4">
            <w:pPr>
              <w:pStyle w:val="ListParagraph"/>
              <w:rPr>
                <w:rFonts w:cs="Arial"/>
                <w:sz w:val="16"/>
                <w:szCs w:val="16"/>
              </w:rPr>
            </w:pPr>
          </w:p>
        </w:tc>
        <w:tc>
          <w:tcPr>
            <w:tcW w:w="1843" w:type="dxa"/>
          </w:tcPr>
          <w:p w14:paraId="26FC15E2" w14:textId="77777777" w:rsidR="00CE6DB4" w:rsidRPr="008E3E5B" w:rsidRDefault="00CE6DB4" w:rsidP="00CE6DB4">
            <w:pPr>
              <w:pStyle w:val="ListParagraph"/>
              <w:rPr>
                <w:rFonts w:cs="Arial"/>
                <w:sz w:val="16"/>
                <w:szCs w:val="16"/>
              </w:rPr>
            </w:pPr>
          </w:p>
        </w:tc>
        <w:tc>
          <w:tcPr>
            <w:tcW w:w="1417" w:type="dxa"/>
          </w:tcPr>
          <w:p w14:paraId="2FE0532C" w14:textId="77777777" w:rsidR="00CE6DB4" w:rsidRPr="008E3E5B" w:rsidRDefault="00CE6DB4" w:rsidP="00CE6DB4">
            <w:pPr>
              <w:pStyle w:val="ListParagraph"/>
              <w:rPr>
                <w:rFonts w:cs="Arial"/>
                <w:sz w:val="16"/>
                <w:szCs w:val="16"/>
              </w:rPr>
            </w:pPr>
          </w:p>
        </w:tc>
        <w:tc>
          <w:tcPr>
            <w:tcW w:w="1418" w:type="dxa"/>
          </w:tcPr>
          <w:p w14:paraId="4BE3912E" w14:textId="77777777" w:rsidR="00CE6DB4" w:rsidRPr="008E3E5B" w:rsidRDefault="00CE6DB4" w:rsidP="00CE6DB4">
            <w:pPr>
              <w:pStyle w:val="ListParagraph"/>
              <w:rPr>
                <w:rFonts w:cs="Arial"/>
                <w:sz w:val="16"/>
                <w:szCs w:val="16"/>
              </w:rPr>
            </w:pPr>
          </w:p>
        </w:tc>
        <w:tc>
          <w:tcPr>
            <w:tcW w:w="1276" w:type="dxa"/>
          </w:tcPr>
          <w:p w14:paraId="74457583" w14:textId="77777777" w:rsidR="00CE6DB4" w:rsidRPr="008E3E5B" w:rsidRDefault="00CE6DB4" w:rsidP="00CE6DB4">
            <w:pPr>
              <w:pStyle w:val="ListParagraph"/>
              <w:rPr>
                <w:rFonts w:cs="Arial"/>
                <w:sz w:val="16"/>
                <w:szCs w:val="16"/>
                <w:highlight w:val="yellow"/>
              </w:rPr>
            </w:pPr>
          </w:p>
        </w:tc>
        <w:tc>
          <w:tcPr>
            <w:tcW w:w="1417" w:type="dxa"/>
          </w:tcPr>
          <w:p w14:paraId="27BA20B2" w14:textId="77777777" w:rsidR="00CE6DB4" w:rsidRPr="008E3E5B" w:rsidRDefault="00CE6DB4" w:rsidP="00CE6DB4">
            <w:pPr>
              <w:jc w:val="center"/>
              <w:rPr>
                <w:rFonts w:cs="Arial"/>
                <w:sz w:val="16"/>
                <w:szCs w:val="16"/>
                <w:highlight w:val="yellow"/>
              </w:rPr>
            </w:pPr>
          </w:p>
        </w:tc>
        <w:tc>
          <w:tcPr>
            <w:tcW w:w="1559" w:type="dxa"/>
          </w:tcPr>
          <w:p w14:paraId="2A851B1E" w14:textId="77777777" w:rsidR="00CE6DB4" w:rsidRPr="008E3E5B" w:rsidRDefault="00CE6DB4" w:rsidP="00CE6DB4">
            <w:pPr>
              <w:jc w:val="center"/>
              <w:rPr>
                <w:rFonts w:ascii="Wingdings" w:hAnsi="Wingdings" w:cs="Arial"/>
                <w:sz w:val="16"/>
                <w:szCs w:val="16"/>
              </w:rPr>
            </w:pPr>
          </w:p>
          <w:p w14:paraId="4F6E0831" w14:textId="77777777" w:rsidR="00CE6DB4" w:rsidRPr="008E3E5B" w:rsidRDefault="00CE6DB4" w:rsidP="00CE6DB4">
            <w:pPr>
              <w:jc w:val="center"/>
              <w:rPr>
                <w:rFonts w:ascii="Wingdings" w:hAnsi="Wingdings" w:cs="Arial"/>
                <w:sz w:val="16"/>
                <w:szCs w:val="16"/>
              </w:rPr>
            </w:pPr>
          </w:p>
          <w:p w14:paraId="4B3D25C7" w14:textId="77777777" w:rsidR="00CE6DB4" w:rsidRPr="008E3E5B" w:rsidRDefault="00CE6DB4" w:rsidP="00585486">
            <w:pPr>
              <w:pStyle w:val="ListParagraph"/>
              <w:numPr>
                <w:ilvl w:val="0"/>
                <w:numId w:val="4"/>
              </w:numPr>
              <w:jc w:val="center"/>
              <w:rPr>
                <w:rFonts w:ascii="Wingdings" w:hAnsi="Wingdings" w:cs="Arial"/>
                <w:sz w:val="16"/>
                <w:szCs w:val="16"/>
              </w:rPr>
            </w:pPr>
          </w:p>
        </w:tc>
        <w:tc>
          <w:tcPr>
            <w:tcW w:w="1418" w:type="dxa"/>
          </w:tcPr>
          <w:p w14:paraId="03DF254E" w14:textId="77777777" w:rsidR="00CE6DB4" w:rsidRPr="008E3E5B" w:rsidRDefault="00CE6DB4" w:rsidP="00CE6DB4">
            <w:pPr>
              <w:jc w:val="center"/>
              <w:rPr>
                <w:rFonts w:cs="Arial"/>
                <w:sz w:val="16"/>
                <w:szCs w:val="16"/>
                <w:highlight w:val="yellow"/>
              </w:rPr>
            </w:pPr>
          </w:p>
        </w:tc>
        <w:tc>
          <w:tcPr>
            <w:tcW w:w="1559" w:type="dxa"/>
            <w:noWrap/>
          </w:tcPr>
          <w:p w14:paraId="22A6C4EE" w14:textId="77777777" w:rsidR="00CE6DB4" w:rsidRPr="008E3E5B" w:rsidRDefault="00CE6DB4" w:rsidP="00CE6DB4">
            <w:pPr>
              <w:jc w:val="center"/>
              <w:rPr>
                <w:rFonts w:ascii="Wingdings" w:hAnsi="Wingdings" w:cs="Arial"/>
                <w:sz w:val="16"/>
                <w:szCs w:val="16"/>
              </w:rPr>
            </w:pPr>
          </w:p>
          <w:p w14:paraId="72DD9CA6" w14:textId="77777777" w:rsidR="00CE6DB4" w:rsidRPr="008E3E5B" w:rsidRDefault="00CE6DB4" w:rsidP="00CE6DB4">
            <w:pPr>
              <w:jc w:val="center"/>
              <w:rPr>
                <w:rFonts w:ascii="Wingdings" w:hAnsi="Wingdings" w:cs="Arial"/>
                <w:sz w:val="16"/>
                <w:szCs w:val="16"/>
              </w:rPr>
            </w:pPr>
          </w:p>
          <w:p w14:paraId="3ACF835E" w14:textId="77777777" w:rsidR="00CE6DB4" w:rsidRPr="008E3E5B" w:rsidRDefault="00CE6DB4" w:rsidP="00585486">
            <w:pPr>
              <w:pStyle w:val="ListParagraph"/>
              <w:numPr>
                <w:ilvl w:val="0"/>
                <w:numId w:val="4"/>
              </w:numPr>
              <w:jc w:val="center"/>
              <w:rPr>
                <w:rFonts w:ascii="Wingdings" w:hAnsi="Wingdings" w:cs="Arial"/>
                <w:sz w:val="16"/>
                <w:szCs w:val="16"/>
              </w:rPr>
            </w:pPr>
          </w:p>
        </w:tc>
        <w:tc>
          <w:tcPr>
            <w:tcW w:w="709" w:type="dxa"/>
            <w:noWrap/>
          </w:tcPr>
          <w:p w14:paraId="45EF78C0" w14:textId="77777777" w:rsidR="00CE6DB4" w:rsidRDefault="00CE6DB4" w:rsidP="00CE6DB4">
            <w:pPr>
              <w:jc w:val="center"/>
              <w:rPr>
                <w:rFonts w:cs="Arial"/>
                <w:sz w:val="16"/>
                <w:szCs w:val="16"/>
              </w:rPr>
            </w:pPr>
          </w:p>
          <w:p w14:paraId="0EF84228" w14:textId="77777777" w:rsidR="00CE6DB4" w:rsidRDefault="00CE6DB4" w:rsidP="00CE6DB4">
            <w:pPr>
              <w:jc w:val="center"/>
              <w:rPr>
                <w:rFonts w:cs="Arial"/>
                <w:sz w:val="16"/>
                <w:szCs w:val="16"/>
              </w:rPr>
            </w:pPr>
          </w:p>
          <w:p w14:paraId="650EBB4A" w14:textId="77777777" w:rsidR="00CE6DB4" w:rsidRPr="008E3E5B" w:rsidRDefault="00CE6DB4" w:rsidP="00CE6DB4">
            <w:pPr>
              <w:jc w:val="center"/>
              <w:rPr>
                <w:rFonts w:cs="Arial"/>
                <w:sz w:val="16"/>
                <w:szCs w:val="16"/>
              </w:rPr>
            </w:pPr>
            <w:r w:rsidRPr="008E3E5B">
              <w:rPr>
                <w:rFonts w:cs="Arial"/>
                <w:sz w:val="16"/>
                <w:szCs w:val="16"/>
              </w:rPr>
              <w:t>Y</w:t>
            </w:r>
          </w:p>
        </w:tc>
        <w:tc>
          <w:tcPr>
            <w:tcW w:w="992" w:type="dxa"/>
            <w:noWrap/>
          </w:tcPr>
          <w:p w14:paraId="01340005" w14:textId="77777777" w:rsidR="0087541F" w:rsidRDefault="0087541F" w:rsidP="00CE6DB4">
            <w:pPr>
              <w:jc w:val="center"/>
              <w:rPr>
                <w:rFonts w:cs="Arial"/>
                <w:sz w:val="16"/>
                <w:szCs w:val="16"/>
              </w:rPr>
            </w:pPr>
          </w:p>
          <w:p w14:paraId="42F17624" w14:textId="77777777" w:rsidR="0087541F" w:rsidRDefault="0087541F" w:rsidP="00CE6DB4">
            <w:pPr>
              <w:jc w:val="center"/>
              <w:rPr>
                <w:rFonts w:cs="Arial"/>
                <w:sz w:val="16"/>
                <w:szCs w:val="16"/>
              </w:rPr>
            </w:pPr>
          </w:p>
          <w:p w14:paraId="444E1101" w14:textId="77777777" w:rsidR="00CE6DB4" w:rsidRPr="008E3E5B" w:rsidRDefault="00CE6DB4" w:rsidP="00CE6DB4">
            <w:pPr>
              <w:jc w:val="center"/>
              <w:rPr>
                <w:rFonts w:cs="Arial"/>
                <w:sz w:val="16"/>
                <w:szCs w:val="16"/>
              </w:rPr>
            </w:pPr>
            <w:r>
              <w:rPr>
                <w:rFonts w:cs="Arial"/>
                <w:sz w:val="16"/>
                <w:szCs w:val="16"/>
              </w:rPr>
              <w:t>Partly</w:t>
            </w:r>
          </w:p>
        </w:tc>
        <w:tc>
          <w:tcPr>
            <w:tcW w:w="709" w:type="dxa"/>
            <w:noWrap/>
          </w:tcPr>
          <w:p w14:paraId="01EF3513" w14:textId="77777777" w:rsidR="00CE6DB4" w:rsidRPr="0087541F" w:rsidRDefault="00CE6DB4" w:rsidP="00CE6DB4">
            <w:pPr>
              <w:jc w:val="center"/>
              <w:rPr>
                <w:rFonts w:cs="Arial"/>
                <w:b/>
                <w:bCs/>
                <w:sz w:val="16"/>
                <w:szCs w:val="16"/>
              </w:rPr>
            </w:pPr>
            <w:r w:rsidRPr="0087541F">
              <w:rPr>
                <w:rFonts w:cs="Arial"/>
                <w:b/>
                <w:bCs/>
                <w:sz w:val="16"/>
                <w:szCs w:val="16"/>
              </w:rPr>
              <w:t>MA5, MA7 &amp; MA8</w:t>
            </w:r>
          </w:p>
        </w:tc>
      </w:tr>
      <w:tr w:rsidR="00BC759A" w:rsidRPr="00A432DA" w14:paraId="2C8B5FDF" w14:textId="77777777" w:rsidTr="00F13A65">
        <w:trPr>
          <w:trHeight w:val="530"/>
        </w:trPr>
        <w:tc>
          <w:tcPr>
            <w:tcW w:w="720" w:type="dxa"/>
          </w:tcPr>
          <w:p w14:paraId="67ABDD39" w14:textId="77777777" w:rsidR="00BC759A" w:rsidRPr="006D5B28" w:rsidRDefault="00BC759A" w:rsidP="00BC759A">
            <w:pPr>
              <w:jc w:val="center"/>
              <w:rPr>
                <w:rFonts w:cs="Arial"/>
                <w:sz w:val="16"/>
                <w:szCs w:val="16"/>
              </w:rPr>
            </w:pPr>
            <w:r w:rsidRPr="006D5B28">
              <w:rPr>
                <w:rFonts w:cs="Arial"/>
                <w:sz w:val="16"/>
                <w:szCs w:val="16"/>
              </w:rPr>
              <w:lastRenderedPageBreak/>
              <w:t>C</w:t>
            </w:r>
            <w:r>
              <w:rPr>
                <w:rFonts w:cs="Arial"/>
                <w:sz w:val="16"/>
                <w:szCs w:val="16"/>
              </w:rPr>
              <w:t>9a</w:t>
            </w:r>
          </w:p>
        </w:tc>
        <w:tc>
          <w:tcPr>
            <w:tcW w:w="2977" w:type="dxa"/>
          </w:tcPr>
          <w:p w14:paraId="4752B9E9" w14:textId="77777777" w:rsidR="00BC759A" w:rsidRPr="004F74D2" w:rsidRDefault="00BC759A" w:rsidP="00BC759A">
            <w:pPr>
              <w:spacing w:after="120"/>
              <w:jc w:val="both"/>
              <w:rPr>
                <w:rFonts w:cs="Arial"/>
                <w:sz w:val="16"/>
                <w:szCs w:val="16"/>
              </w:rPr>
            </w:pPr>
            <w:r w:rsidRPr="004F74D2">
              <w:rPr>
                <w:rFonts w:cs="Arial"/>
                <w:sz w:val="16"/>
                <w:szCs w:val="16"/>
              </w:rPr>
              <w:t>Intervention routines are only allocated to suitably qualified staff.</w:t>
            </w:r>
          </w:p>
          <w:p w14:paraId="4BB2F031" w14:textId="77777777" w:rsidR="00BC759A" w:rsidRPr="004F74D2" w:rsidRDefault="00BC759A" w:rsidP="00BC759A">
            <w:pPr>
              <w:jc w:val="both"/>
              <w:rPr>
                <w:rFonts w:cs="Arial"/>
                <w:sz w:val="16"/>
                <w:szCs w:val="16"/>
                <w:highlight w:val="yellow"/>
              </w:rPr>
            </w:pPr>
          </w:p>
        </w:tc>
        <w:tc>
          <w:tcPr>
            <w:tcW w:w="1701" w:type="dxa"/>
            <w:noWrap/>
          </w:tcPr>
          <w:p w14:paraId="2AB56BC2" w14:textId="77777777" w:rsidR="00BC759A" w:rsidRPr="008E3E5B" w:rsidRDefault="00BC759A" w:rsidP="00BC759A">
            <w:pPr>
              <w:jc w:val="center"/>
              <w:rPr>
                <w:rFonts w:cs="Arial"/>
                <w:sz w:val="16"/>
                <w:szCs w:val="16"/>
                <w:highlight w:val="yellow"/>
              </w:rPr>
            </w:pPr>
          </w:p>
        </w:tc>
        <w:tc>
          <w:tcPr>
            <w:tcW w:w="1701" w:type="dxa"/>
          </w:tcPr>
          <w:p w14:paraId="0CF3B0CB" w14:textId="77777777" w:rsidR="00BC759A" w:rsidRPr="008E3E5B" w:rsidRDefault="00BC759A" w:rsidP="00BC759A">
            <w:pPr>
              <w:pStyle w:val="ListParagraph"/>
              <w:rPr>
                <w:rFonts w:cs="Arial"/>
                <w:sz w:val="16"/>
                <w:szCs w:val="16"/>
              </w:rPr>
            </w:pPr>
          </w:p>
        </w:tc>
        <w:tc>
          <w:tcPr>
            <w:tcW w:w="1843" w:type="dxa"/>
          </w:tcPr>
          <w:p w14:paraId="7BD221E0" w14:textId="77777777" w:rsidR="00BC759A" w:rsidRPr="008E3E5B" w:rsidRDefault="00BC759A" w:rsidP="00BC759A">
            <w:pPr>
              <w:pStyle w:val="ListParagraph"/>
              <w:rPr>
                <w:rFonts w:cs="Arial"/>
                <w:sz w:val="16"/>
                <w:szCs w:val="16"/>
              </w:rPr>
            </w:pPr>
          </w:p>
        </w:tc>
        <w:tc>
          <w:tcPr>
            <w:tcW w:w="1417" w:type="dxa"/>
          </w:tcPr>
          <w:p w14:paraId="476A8F2D" w14:textId="77777777" w:rsidR="00BC759A" w:rsidRPr="008E3E5B" w:rsidRDefault="00BC759A" w:rsidP="00BC759A">
            <w:pPr>
              <w:pStyle w:val="ListParagraph"/>
              <w:rPr>
                <w:rFonts w:cs="Arial"/>
                <w:sz w:val="16"/>
                <w:szCs w:val="16"/>
              </w:rPr>
            </w:pPr>
          </w:p>
        </w:tc>
        <w:tc>
          <w:tcPr>
            <w:tcW w:w="1418" w:type="dxa"/>
          </w:tcPr>
          <w:p w14:paraId="5E03947A" w14:textId="77777777" w:rsidR="00BC759A" w:rsidRPr="008E3E5B" w:rsidRDefault="00BC759A" w:rsidP="00BC759A">
            <w:pPr>
              <w:pStyle w:val="ListParagraph"/>
              <w:rPr>
                <w:rFonts w:cs="Arial"/>
                <w:sz w:val="16"/>
                <w:szCs w:val="16"/>
              </w:rPr>
            </w:pPr>
          </w:p>
        </w:tc>
        <w:tc>
          <w:tcPr>
            <w:tcW w:w="1276" w:type="dxa"/>
          </w:tcPr>
          <w:p w14:paraId="4A63F213" w14:textId="77777777" w:rsidR="00BC759A" w:rsidRPr="008E3E5B" w:rsidRDefault="00BC759A" w:rsidP="00BC759A">
            <w:pPr>
              <w:jc w:val="center"/>
              <w:rPr>
                <w:rFonts w:cs="Arial"/>
                <w:sz w:val="16"/>
                <w:szCs w:val="16"/>
                <w:highlight w:val="yellow"/>
              </w:rPr>
            </w:pPr>
          </w:p>
        </w:tc>
        <w:tc>
          <w:tcPr>
            <w:tcW w:w="1417" w:type="dxa"/>
          </w:tcPr>
          <w:p w14:paraId="774A9000" w14:textId="77777777" w:rsidR="00BC759A" w:rsidRPr="008E3E5B" w:rsidRDefault="00BC759A" w:rsidP="00BC759A">
            <w:pPr>
              <w:pStyle w:val="ListParagraph"/>
              <w:rPr>
                <w:rFonts w:cs="Arial"/>
                <w:sz w:val="16"/>
                <w:szCs w:val="16"/>
                <w:highlight w:val="yellow"/>
              </w:rPr>
            </w:pPr>
          </w:p>
        </w:tc>
        <w:tc>
          <w:tcPr>
            <w:tcW w:w="1559" w:type="dxa"/>
          </w:tcPr>
          <w:p w14:paraId="02834CAF" w14:textId="77777777" w:rsidR="00BC759A" w:rsidRPr="008E3E5B" w:rsidRDefault="00BC759A" w:rsidP="00BC759A">
            <w:pPr>
              <w:pStyle w:val="ListParagraph"/>
              <w:rPr>
                <w:rFonts w:cs="Arial"/>
                <w:sz w:val="16"/>
                <w:szCs w:val="16"/>
                <w:highlight w:val="yellow"/>
              </w:rPr>
            </w:pPr>
          </w:p>
        </w:tc>
        <w:tc>
          <w:tcPr>
            <w:tcW w:w="1418" w:type="dxa"/>
          </w:tcPr>
          <w:p w14:paraId="022192A5" w14:textId="77777777" w:rsidR="00BC759A" w:rsidRPr="008E3E5B" w:rsidRDefault="00BC759A" w:rsidP="00BC759A">
            <w:pPr>
              <w:jc w:val="center"/>
              <w:rPr>
                <w:rFonts w:ascii="Wingdings" w:hAnsi="Wingdings" w:cs="Arial"/>
                <w:sz w:val="16"/>
                <w:szCs w:val="16"/>
              </w:rPr>
            </w:pPr>
          </w:p>
          <w:p w14:paraId="5D0378D7" w14:textId="77777777" w:rsidR="00BC759A" w:rsidRPr="008E3E5B" w:rsidRDefault="00BC759A" w:rsidP="00BC759A">
            <w:pPr>
              <w:jc w:val="center"/>
              <w:rPr>
                <w:rFonts w:ascii="Wingdings" w:hAnsi="Wingdings" w:cs="Arial"/>
                <w:sz w:val="16"/>
                <w:szCs w:val="16"/>
              </w:rPr>
            </w:pPr>
          </w:p>
          <w:p w14:paraId="693FCA15" w14:textId="77777777" w:rsidR="00BC759A" w:rsidRPr="008E3E5B" w:rsidRDefault="00BC759A" w:rsidP="00585486">
            <w:pPr>
              <w:pStyle w:val="ListParagraph"/>
              <w:numPr>
                <w:ilvl w:val="0"/>
                <w:numId w:val="4"/>
              </w:numPr>
              <w:jc w:val="center"/>
              <w:rPr>
                <w:rFonts w:ascii="Wingdings" w:hAnsi="Wingdings" w:cs="Arial"/>
                <w:sz w:val="16"/>
                <w:szCs w:val="16"/>
              </w:rPr>
            </w:pPr>
          </w:p>
        </w:tc>
        <w:tc>
          <w:tcPr>
            <w:tcW w:w="1559" w:type="dxa"/>
            <w:noWrap/>
          </w:tcPr>
          <w:p w14:paraId="4F387519" w14:textId="77777777" w:rsidR="00BC759A" w:rsidRPr="008E3E5B" w:rsidRDefault="00BC759A" w:rsidP="00BC759A">
            <w:pPr>
              <w:pStyle w:val="ListParagraph"/>
              <w:rPr>
                <w:rFonts w:cs="Arial"/>
                <w:sz w:val="16"/>
                <w:szCs w:val="16"/>
              </w:rPr>
            </w:pPr>
          </w:p>
        </w:tc>
        <w:tc>
          <w:tcPr>
            <w:tcW w:w="709" w:type="dxa"/>
            <w:noWrap/>
          </w:tcPr>
          <w:p w14:paraId="43F12862" w14:textId="77777777" w:rsidR="00BC759A" w:rsidRDefault="00BC759A" w:rsidP="00BC759A">
            <w:pPr>
              <w:jc w:val="center"/>
              <w:rPr>
                <w:rFonts w:cs="Arial"/>
                <w:sz w:val="16"/>
                <w:szCs w:val="16"/>
              </w:rPr>
            </w:pPr>
          </w:p>
          <w:p w14:paraId="15A70B73" w14:textId="77777777" w:rsidR="00BC759A" w:rsidRDefault="00BC759A" w:rsidP="00BC759A">
            <w:pPr>
              <w:jc w:val="center"/>
              <w:rPr>
                <w:rFonts w:cs="Arial"/>
                <w:sz w:val="16"/>
                <w:szCs w:val="16"/>
              </w:rPr>
            </w:pPr>
          </w:p>
          <w:p w14:paraId="446EF812" w14:textId="77777777" w:rsidR="00BC759A" w:rsidRPr="008E3E5B" w:rsidRDefault="00BC759A" w:rsidP="00BC759A">
            <w:pPr>
              <w:jc w:val="center"/>
              <w:rPr>
                <w:rFonts w:cs="Arial"/>
                <w:sz w:val="16"/>
                <w:szCs w:val="16"/>
              </w:rPr>
            </w:pPr>
            <w:r w:rsidRPr="008E3E5B">
              <w:rPr>
                <w:rFonts w:cs="Arial"/>
                <w:sz w:val="16"/>
                <w:szCs w:val="16"/>
              </w:rPr>
              <w:t>Y</w:t>
            </w:r>
          </w:p>
        </w:tc>
        <w:tc>
          <w:tcPr>
            <w:tcW w:w="992" w:type="dxa"/>
            <w:noWrap/>
          </w:tcPr>
          <w:p w14:paraId="702F9457" w14:textId="77777777" w:rsidR="00BC759A" w:rsidRDefault="00BC759A" w:rsidP="00BC759A">
            <w:pPr>
              <w:jc w:val="center"/>
              <w:rPr>
                <w:rFonts w:cs="Arial"/>
                <w:sz w:val="16"/>
                <w:szCs w:val="16"/>
              </w:rPr>
            </w:pPr>
          </w:p>
          <w:p w14:paraId="6C5ACA95" w14:textId="77777777" w:rsidR="00BC759A" w:rsidRDefault="00BC759A" w:rsidP="00BC759A">
            <w:pPr>
              <w:jc w:val="center"/>
              <w:rPr>
                <w:rFonts w:cs="Arial"/>
                <w:sz w:val="16"/>
                <w:szCs w:val="16"/>
              </w:rPr>
            </w:pPr>
          </w:p>
          <w:p w14:paraId="721AB56E" w14:textId="77777777" w:rsidR="00BC759A" w:rsidRPr="008E3E5B" w:rsidRDefault="00BC759A" w:rsidP="00BC759A">
            <w:pPr>
              <w:jc w:val="center"/>
              <w:rPr>
                <w:rFonts w:cs="Arial"/>
                <w:sz w:val="16"/>
                <w:szCs w:val="16"/>
              </w:rPr>
            </w:pPr>
            <w:r w:rsidRPr="008E3E5B">
              <w:rPr>
                <w:rFonts w:cs="Arial"/>
                <w:sz w:val="16"/>
                <w:szCs w:val="16"/>
              </w:rPr>
              <w:t>Y</w:t>
            </w:r>
          </w:p>
        </w:tc>
        <w:tc>
          <w:tcPr>
            <w:tcW w:w="709" w:type="dxa"/>
            <w:noWrap/>
          </w:tcPr>
          <w:p w14:paraId="05AF2E2E" w14:textId="77777777" w:rsidR="00BC759A" w:rsidRPr="008E3E5B" w:rsidRDefault="00BC759A" w:rsidP="00BC759A">
            <w:pPr>
              <w:jc w:val="center"/>
              <w:rPr>
                <w:rFonts w:cs="Arial"/>
                <w:b/>
                <w:bCs/>
                <w:sz w:val="16"/>
                <w:szCs w:val="16"/>
              </w:rPr>
            </w:pPr>
          </w:p>
        </w:tc>
      </w:tr>
      <w:tr w:rsidR="00BC759A" w:rsidRPr="00A432DA" w14:paraId="75D0556B" w14:textId="77777777" w:rsidTr="00F13A65">
        <w:trPr>
          <w:trHeight w:val="530"/>
        </w:trPr>
        <w:tc>
          <w:tcPr>
            <w:tcW w:w="720" w:type="dxa"/>
          </w:tcPr>
          <w:p w14:paraId="79E9BA96" w14:textId="77777777" w:rsidR="00BC759A" w:rsidRPr="006D5B28" w:rsidRDefault="00BC759A" w:rsidP="00BC759A">
            <w:pPr>
              <w:jc w:val="center"/>
              <w:rPr>
                <w:rFonts w:cs="Arial"/>
                <w:sz w:val="16"/>
                <w:szCs w:val="16"/>
              </w:rPr>
            </w:pPr>
            <w:r w:rsidRPr="006D5B28">
              <w:rPr>
                <w:rFonts w:cs="Arial"/>
                <w:sz w:val="16"/>
                <w:szCs w:val="16"/>
              </w:rPr>
              <w:t>C</w:t>
            </w:r>
            <w:r>
              <w:rPr>
                <w:rFonts w:cs="Arial"/>
                <w:sz w:val="16"/>
                <w:szCs w:val="16"/>
              </w:rPr>
              <w:t>9b</w:t>
            </w:r>
          </w:p>
        </w:tc>
        <w:tc>
          <w:tcPr>
            <w:tcW w:w="2977" w:type="dxa"/>
          </w:tcPr>
          <w:p w14:paraId="16A7FEC3" w14:textId="400C589B" w:rsidR="00BC759A" w:rsidRPr="004F74D2" w:rsidRDefault="00BC759A" w:rsidP="00BC759A">
            <w:pPr>
              <w:spacing w:after="120"/>
              <w:jc w:val="both"/>
              <w:rPr>
                <w:rFonts w:cs="Arial"/>
                <w:sz w:val="16"/>
                <w:szCs w:val="16"/>
              </w:rPr>
            </w:pPr>
            <w:r w:rsidRPr="004F74D2">
              <w:rPr>
                <w:rFonts w:cs="Arial"/>
                <w:sz w:val="16"/>
                <w:szCs w:val="16"/>
              </w:rPr>
              <w:t>Inspection records identify the officer</w:t>
            </w:r>
            <w:r w:rsidR="00906AC5">
              <w:rPr>
                <w:rFonts w:cs="Arial"/>
                <w:sz w:val="16"/>
                <w:szCs w:val="16"/>
              </w:rPr>
              <w:t xml:space="preserve"> who</w:t>
            </w:r>
            <w:r w:rsidRPr="004F74D2">
              <w:rPr>
                <w:rFonts w:cs="Arial"/>
                <w:sz w:val="16"/>
                <w:szCs w:val="16"/>
              </w:rPr>
              <w:t xml:space="preserve"> carr</w:t>
            </w:r>
            <w:r w:rsidR="00906AC5">
              <w:rPr>
                <w:rFonts w:cs="Arial"/>
                <w:sz w:val="16"/>
                <w:szCs w:val="16"/>
              </w:rPr>
              <w:t>ied</w:t>
            </w:r>
            <w:r w:rsidRPr="004F74D2">
              <w:rPr>
                <w:rFonts w:cs="Arial"/>
                <w:sz w:val="16"/>
                <w:szCs w:val="16"/>
              </w:rPr>
              <w:t xml:space="preserve"> out the intervention.</w:t>
            </w:r>
          </w:p>
          <w:p w14:paraId="45E53277" w14:textId="77777777" w:rsidR="00BC759A" w:rsidRPr="004F74D2" w:rsidRDefault="00BC759A" w:rsidP="00BC759A">
            <w:pPr>
              <w:jc w:val="both"/>
              <w:rPr>
                <w:rFonts w:cs="Arial"/>
                <w:sz w:val="16"/>
                <w:szCs w:val="16"/>
                <w:highlight w:val="yellow"/>
              </w:rPr>
            </w:pPr>
          </w:p>
        </w:tc>
        <w:tc>
          <w:tcPr>
            <w:tcW w:w="1701" w:type="dxa"/>
            <w:noWrap/>
          </w:tcPr>
          <w:p w14:paraId="04CDDED8" w14:textId="77777777" w:rsidR="00BC759A" w:rsidRPr="008E3E5B" w:rsidRDefault="00BC759A" w:rsidP="00BC759A">
            <w:pPr>
              <w:jc w:val="center"/>
              <w:rPr>
                <w:rFonts w:cs="Arial"/>
                <w:sz w:val="16"/>
                <w:szCs w:val="16"/>
                <w:highlight w:val="yellow"/>
              </w:rPr>
            </w:pPr>
          </w:p>
        </w:tc>
        <w:tc>
          <w:tcPr>
            <w:tcW w:w="1701" w:type="dxa"/>
          </w:tcPr>
          <w:p w14:paraId="68EAAF40" w14:textId="77777777" w:rsidR="00BC759A" w:rsidRPr="008E3E5B" w:rsidRDefault="00BC759A" w:rsidP="00BC759A">
            <w:pPr>
              <w:pStyle w:val="ListParagraph"/>
              <w:rPr>
                <w:rFonts w:cs="Arial"/>
                <w:sz w:val="16"/>
                <w:szCs w:val="16"/>
              </w:rPr>
            </w:pPr>
          </w:p>
        </w:tc>
        <w:tc>
          <w:tcPr>
            <w:tcW w:w="1843" w:type="dxa"/>
          </w:tcPr>
          <w:p w14:paraId="0E521F97" w14:textId="77777777" w:rsidR="00BC759A" w:rsidRPr="008E3E5B" w:rsidRDefault="00BC759A" w:rsidP="00BC759A">
            <w:pPr>
              <w:pStyle w:val="ListParagraph"/>
              <w:rPr>
                <w:rFonts w:cs="Arial"/>
                <w:sz w:val="16"/>
                <w:szCs w:val="16"/>
              </w:rPr>
            </w:pPr>
          </w:p>
        </w:tc>
        <w:tc>
          <w:tcPr>
            <w:tcW w:w="1417" w:type="dxa"/>
          </w:tcPr>
          <w:p w14:paraId="7F92A890" w14:textId="77777777" w:rsidR="00BC759A" w:rsidRPr="008E3E5B" w:rsidRDefault="00BC759A" w:rsidP="00BC759A">
            <w:pPr>
              <w:pStyle w:val="ListParagraph"/>
              <w:rPr>
                <w:rFonts w:cs="Arial"/>
                <w:sz w:val="16"/>
                <w:szCs w:val="16"/>
              </w:rPr>
            </w:pPr>
          </w:p>
        </w:tc>
        <w:tc>
          <w:tcPr>
            <w:tcW w:w="1418" w:type="dxa"/>
          </w:tcPr>
          <w:p w14:paraId="38598BCE" w14:textId="77777777" w:rsidR="00BC759A" w:rsidRPr="008E3E5B" w:rsidRDefault="00BC759A" w:rsidP="00BC759A">
            <w:pPr>
              <w:pStyle w:val="ListParagraph"/>
              <w:rPr>
                <w:rFonts w:cs="Arial"/>
                <w:sz w:val="16"/>
                <w:szCs w:val="16"/>
              </w:rPr>
            </w:pPr>
          </w:p>
        </w:tc>
        <w:tc>
          <w:tcPr>
            <w:tcW w:w="1276" w:type="dxa"/>
          </w:tcPr>
          <w:p w14:paraId="5E554277" w14:textId="77777777" w:rsidR="00BC759A" w:rsidRPr="008E3E5B" w:rsidRDefault="00BC759A" w:rsidP="00BC759A">
            <w:pPr>
              <w:jc w:val="center"/>
              <w:rPr>
                <w:rFonts w:cs="Arial"/>
                <w:sz w:val="16"/>
                <w:szCs w:val="16"/>
                <w:highlight w:val="yellow"/>
              </w:rPr>
            </w:pPr>
          </w:p>
        </w:tc>
        <w:tc>
          <w:tcPr>
            <w:tcW w:w="1417" w:type="dxa"/>
          </w:tcPr>
          <w:p w14:paraId="07E3A6E6" w14:textId="77777777" w:rsidR="00BC759A" w:rsidRPr="008E3E5B" w:rsidRDefault="00BC759A" w:rsidP="00BC759A">
            <w:pPr>
              <w:pStyle w:val="ListParagraph"/>
              <w:rPr>
                <w:rFonts w:cs="Arial"/>
                <w:sz w:val="16"/>
                <w:szCs w:val="16"/>
                <w:highlight w:val="yellow"/>
              </w:rPr>
            </w:pPr>
          </w:p>
        </w:tc>
        <w:tc>
          <w:tcPr>
            <w:tcW w:w="1559" w:type="dxa"/>
          </w:tcPr>
          <w:p w14:paraId="43868CF6" w14:textId="77777777" w:rsidR="00BC759A" w:rsidRPr="008E3E5B" w:rsidRDefault="00BC759A" w:rsidP="00BC759A">
            <w:pPr>
              <w:jc w:val="center"/>
              <w:rPr>
                <w:rFonts w:ascii="Wingdings" w:hAnsi="Wingdings" w:cs="Arial"/>
                <w:sz w:val="16"/>
                <w:szCs w:val="16"/>
              </w:rPr>
            </w:pPr>
          </w:p>
          <w:p w14:paraId="1BDA972E" w14:textId="77777777" w:rsidR="00BC759A" w:rsidRPr="008E3E5B" w:rsidRDefault="00BC759A" w:rsidP="00BC759A">
            <w:pPr>
              <w:jc w:val="center"/>
              <w:rPr>
                <w:rFonts w:ascii="Wingdings" w:hAnsi="Wingdings" w:cs="Arial"/>
                <w:sz w:val="16"/>
                <w:szCs w:val="16"/>
              </w:rPr>
            </w:pPr>
          </w:p>
          <w:p w14:paraId="2BE68313" w14:textId="77777777" w:rsidR="00BC759A" w:rsidRPr="008E3E5B" w:rsidRDefault="00BC759A" w:rsidP="00585486">
            <w:pPr>
              <w:pStyle w:val="ListParagraph"/>
              <w:numPr>
                <w:ilvl w:val="0"/>
                <w:numId w:val="4"/>
              </w:numPr>
              <w:jc w:val="center"/>
              <w:rPr>
                <w:rFonts w:ascii="Wingdings" w:hAnsi="Wingdings" w:cs="Arial"/>
                <w:sz w:val="16"/>
                <w:szCs w:val="16"/>
              </w:rPr>
            </w:pPr>
          </w:p>
        </w:tc>
        <w:tc>
          <w:tcPr>
            <w:tcW w:w="1418" w:type="dxa"/>
          </w:tcPr>
          <w:p w14:paraId="453F2EB1" w14:textId="77777777" w:rsidR="00BC759A" w:rsidRPr="008E3E5B" w:rsidRDefault="00BC759A" w:rsidP="00BC759A">
            <w:pPr>
              <w:jc w:val="center"/>
              <w:rPr>
                <w:rFonts w:ascii="Wingdings" w:hAnsi="Wingdings" w:cs="Arial"/>
                <w:sz w:val="16"/>
                <w:szCs w:val="16"/>
              </w:rPr>
            </w:pPr>
          </w:p>
          <w:p w14:paraId="23EF1E62" w14:textId="77777777" w:rsidR="00BC759A" w:rsidRPr="008E3E5B" w:rsidRDefault="00BC759A" w:rsidP="00BC759A">
            <w:pPr>
              <w:jc w:val="center"/>
              <w:rPr>
                <w:rFonts w:ascii="Wingdings" w:hAnsi="Wingdings" w:cs="Arial"/>
                <w:sz w:val="16"/>
                <w:szCs w:val="16"/>
              </w:rPr>
            </w:pPr>
          </w:p>
          <w:p w14:paraId="276D6687" w14:textId="77777777" w:rsidR="00BC759A" w:rsidRPr="008E3E5B" w:rsidRDefault="00BC759A" w:rsidP="00585486">
            <w:pPr>
              <w:pStyle w:val="ListParagraph"/>
              <w:numPr>
                <w:ilvl w:val="0"/>
                <w:numId w:val="4"/>
              </w:numPr>
              <w:jc w:val="center"/>
              <w:rPr>
                <w:rFonts w:ascii="Wingdings" w:hAnsi="Wingdings" w:cs="Arial"/>
                <w:sz w:val="16"/>
                <w:szCs w:val="16"/>
              </w:rPr>
            </w:pPr>
          </w:p>
        </w:tc>
        <w:tc>
          <w:tcPr>
            <w:tcW w:w="1559" w:type="dxa"/>
            <w:noWrap/>
          </w:tcPr>
          <w:p w14:paraId="2B03031D" w14:textId="77777777" w:rsidR="00BC759A" w:rsidRPr="008E3E5B" w:rsidRDefault="00BC759A" w:rsidP="00BC759A">
            <w:pPr>
              <w:pStyle w:val="ListParagraph"/>
              <w:rPr>
                <w:rFonts w:cs="Arial"/>
                <w:sz w:val="16"/>
                <w:szCs w:val="16"/>
              </w:rPr>
            </w:pPr>
          </w:p>
        </w:tc>
        <w:tc>
          <w:tcPr>
            <w:tcW w:w="709" w:type="dxa"/>
            <w:noWrap/>
          </w:tcPr>
          <w:p w14:paraId="2D9B409C" w14:textId="77777777" w:rsidR="00BC759A" w:rsidRDefault="00BC759A" w:rsidP="00BC759A">
            <w:pPr>
              <w:jc w:val="center"/>
              <w:rPr>
                <w:rFonts w:cs="Arial"/>
                <w:sz w:val="16"/>
                <w:szCs w:val="16"/>
              </w:rPr>
            </w:pPr>
          </w:p>
          <w:p w14:paraId="380A68AE" w14:textId="77777777" w:rsidR="00BC759A" w:rsidRDefault="00BC759A" w:rsidP="00BC759A">
            <w:pPr>
              <w:jc w:val="center"/>
              <w:rPr>
                <w:rFonts w:cs="Arial"/>
                <w:sz w:val="16"/>
                <w:szCs w:val="16"/>
              </w:rPr>
            </w:pPr>
          </w:p>
          <w:p w14:paraId="025EA40C" w14:textId="77777777" w:rsidR="00BC759A" w:rsidRPr="008E3E5B" w:rsidRDefault="00BC759A" w:rsidP="00BC759A">
            <w:pPr>
              <w:jc w:val="center"/>
              <w:rPr>
                <w:rFonts w:cs="Arial"/>
                <w:sz w:val="16"/>
                <w:szCs w:val="16"/>
              </w:rPr>
            </w:pPr>
            <w:r w:rsidRPr="008E3E5B">
              <w:rPr>
                <w:rFonts w:cs="Arial"/>
                <w:sz w:val="16"/>
                <w:szCs w:val="16"/>
              </w:rPr>
              <w:t>Y</w:t>
            </w:r>
          </w:p>
        </w:tc>
        <w:tc>
          <w:tcPr>
            <w:tcW w:w="992" w:type="dxa"/>
            <w:noWrap/>
          </w:tcPr>
          <w:p w14:paraId="03C802C1" w14:textId="77777777" w:rsidR="00BC759A" w:rsidRDefault="00BC759A" w:rsidP="00BC759A">
            <w:pPr>
              <w:jc w:val="center"/>
              <w:rPr>
                <w:rFonts w:cs="Arial"/>
                <w:sz w:val="16"/>
                <w:szCs w:val="16"/>
              </w:rPr>
            </w:pPr>
          </w:p>
          <w:p w14:paraId="2B1E67E7" w14:textId="77777777" w:rsidR="00BC759A" w:rsidRDefault="00BC759A" w:rsidP="00BC759A">
            <w:pPr>
              <w:jc w:val="center"/>
              <w:rPr>
                <w:rFonts w:cs="Arial"/>
                <w:sz w:val="16"/>
                <w:szCs w:val="16"/>
              </w:rPr>
            </w:pPr>
          </w:p>
          <w:p w14:paraId="4884E5D2" w14:textId="77777777" w:rsidR="00BC759A" w:rsidRPr="008E3E5B" w:rsidRDefault="00BC759A" w:rsidP="00BC759A">
            <w:pPr>
              <w:jc w:val="center"/>
              <w:rPr>
                <w:rFonts w:cs="Arial"/>
                <w:sz w:val="16"/>
                <w:szCs w:val="16"/>
              </w:rPr>
            </w:pPr>
            <w:r w:rsidRPr="008E3E5B">
              <w:rPr>
                <w:rFonts w:cs="Arial"/>
                <w:sz w:val="16"/>
                <w:szCs w:val="16"/>
              </w:rPr>
              <w:t>Y</w:t>
            </w:r>
          </w:p>
        </w:tc>
        <w:tc>
          <w:tcPr>
            <w:tcW w:w="709" w:type="dxa"/>
            <w:noWrap/>
          </w:tcPr>
          <w:p w14:paraId="2D717CDF" w14:textId="77777777" w:rsidR="00BC759A" w:rsidRPr="008E3E5B" w:rsidRDefault="00BC759A" w:rsidP="00BC759A">
            <w:pPr>
              <w:jc w:val="center"/>
              <w:rPr>
                <w:rFonts w:cs="Arial"/>
                <w:b/>
                <w:bCs/>
                <w:sz w:val="16"/>
                <w:szCs w:val="16"/>
              </w:rPr>
            </w:pPr>
          </w:p>
        </w:tc>
      </w:tr>
      <w:tr w:rsidR="00BC759A" w:rsidRPr="00A432DA" w14:paraId="0BF35274" w14:textId="77777777" w:rsidTr="00F13A65">
        <w:trPr>
          <w:trHeight w:val="530"/>
        </w:trPr>
        <w:tc>
          <w:tcPr>
            <w:tcW w:w="720" w:type="dxa"/>
          </w:tcPr>
          <w:p w14:paraId="5469E4FA" w14:textId="77777777" w:rsidR="00BC759A" w:rsidRPr="006D5B28" w:rsidRDefault="00BC759A" w:rsidP="00BC759A">
            <w:pPr>
              <w:jc w:val="center"/>
              <w:rPr>
                <w:rFonts w:cs="Arial"/>
                <w:sz w:val="16"/>
                <w:szCs w:val="16"/>
              </w:rPr>
            </w:pPr>
            <w:r w:rsidRPr="006D5B28">
              <w:rPr>
                <w:rFonts w:cs="Arial"/>
                <w:sz w:val="16"/>
                <w:szCs w:val="16"/>
              </w:rPr>
              <w:t>C</w:t>
            </w:r>
            <w:r>
              <w:rPr>
                <w:rFonts w:cs="Arial"/>
                <w:sz w:val="16"/>
                <w:szCs w:val="16"/>
              </w:rPr>
              <w:t>9c</w:t>
            </w:r>
          </w:p>
        </w:tc>
        <w:tc>
          <w:tcPr>
            <w:tcW w:w="2977" w:type="dxa"/>
          </w:tcPr>
          <w:p w14:paraId="7D823571" w14:textId="77777777" w:rsidR="00BC759A" w:rsidRPr="004F74D2" w:rsidRDefault="00BC759A" w:rsidP="00BC759A">
            <w:pPr>
              <w:jc w:val="both"/>
              <w:rPr>
                <w:rFonts w:cs="Arial"/>
                <w:sz w:val="16"/>
                <w:szCs w:val="16"/>
                <w:highlight w:val="yellow"/>
              </w:rPr>
            </w:pPr>
            <w:r w:rsidRPr="004F74D2">
              <w:rPr>
                <w:rFonts w:cs="Arial"/>
                <w:sz w:val="16"/>
                <w:szCs w:val="16"/>
              </w:rPr>
              <w:t>Checking routines are in place to confirm who did the intervention and the standard of the intervention.</w:t>
            </w:r>
          </w:p>
        </w:tc>
        <w:tc>
          <w:tcPr>
            <w:tcW w:w="1701" w:type="dxa"/>
            <w:noWrap/>
          </w:tcPr>
          <w:p w14:paraId="07491C1A" w14:textId="77777777" w:rsidR="00BC759A" w:rsidRPr="008E3E5B" w:rsidRDefault="00BC759A" w:rsidP="00BC759A">
            <w:pPr>
              <w:jc w:val="center"/>
              <w:rPr>
                <w:rFonts w:cs="Arial"/>
                <w:sz w:val="16"/>
                <w:szCs w:val="16"/>
                <w:highlight w:val="yellow"/>
              </w:rPr>
            </w:pPr>
          </w:p>
        </w:tc>
        <w:tc>
          <w:tcPr>
            <w:tcW w:w="1701" w:type="dxa"/>
          </w:tcPr>
          <w:p w14:paraId="1AC7C23A" w14:textId="77777777" w:rsidR="00BC759A" w:rsidRPr="008E3E5B" w:rsidRDefault="00BC759A" w:rsidP="00BC759A">
            <w:pPr>
              <w:pStyle w:val="ListParagraph"/>
              <w:rPr>
                <w:rFonts w:cs="Arial"/>
                <w:sz w:val="16"/>
                <w:szCs w:val="16"/>
              </w:rPr>
            </w:pPr>
          </w:p>
        </w:tc>
        <w:tc>
          <w:tcPr>
            <w:tcW w:w="1843" w:type="dxa"/>
          </w:tcPr>
          <w:p w14:paraId="7C72E80F" w14:textId="77777777" w:rsidR="00BC759A" w:rsidRPr="008E3E5B" w:rsidRDefault="00BC759A" w:rsidP="00BC759A">
            <w:pPr>
              <w:pStyle w:val="ListParagraph"/>
              <w:rPr>
                <w:rFonts w:cs="Arial"/>
                <w:sz w:val="16"/>
                <w:szCs w:val="16"/>
                <w:highlight w:val="yellow"/>
              </w:rPr>
            </w:pPr>
          </w:p>
        </w:tc>
        <w:tc>
          <w:tcPr>
            <w:tcW w:w="1417" w:type="dxa"/>
          </w:tcPr>
          <w:p w14:paraId="5F3D821B" w14:textId="77777777" w:rsidR="00BC759A" w:rsidRPr="008E3E5B" w:rsidRDefault="00BC759A" w:rsidP="00BC759A">
            <w:pPr>
              <w:pStyle w:val="ListParagraph"/>
              <w:rPr>
                <w:rFonts w:cs="Arial"/>
                <w:sz w:val="16"/>
                <w:szCs w:val="16"/>
                <w:highlight w:val="yellow"/>
              </w:rPr>
            </w:pPr>
          </w:p>
        </w:tc>
        <w:tc>
          <w:tcPr>
            <w:tcW w:w="1418" w:type="dxa"/>
          </w:tcPr>
          <w:p w14:paraId="55B52CFC" w14:textId="77777777" w:rsidR="00BC759A" w:rsidRPr="008E3E5B" w:rsidRDefault="00BC759A" w:rsidP="00BC759A">
            <w:pPr>
              <w:pStyle w:val="ListParagraph"/>
              <w:rPr>
                <w:rFonts w:cs="Arial"/>
                <w:sz w:val="16"/>
                <w:szCs w:val="16"/>
                <w:highlight w:val="yellow"/>
              </w:rPr>
            </w:pPr>
          </w:p>
        </w:tc>
        <w:tc>
          <w:tcPr>
            <w:tcW w:w="1276" w:type="dxa"/>
          </w:tcPr>
          <w:p w14:paraId="228B9DF5" w14:textId="77777777" w:rsidR="00BC759A" w:rsidRPr="008E3E5B" w:rsidRDefault="00BC759A" w:rsidP="00BC759A">
            <w:pPr>
              <w:pStyle w:val="ListParagraph"/>
              <w:rPr>
                <w:rFonts w:cs="Arial"/>
                <w:sz w:val="16"/>
                <w:szCs w:val="16"/>
              </w:rPr>
            </w:pPr>
          </w:p>
        </w:tc>
        <w:tc>
          <w:tcPr>
            <w:tcW w:w="1417" w:type="dxa"/>
          </w:tcPr>
          <w:p w14:paraId="613794BF" w14:textId="77777777" w:rsidR="00BC759A" w:rsidRPr="008E3E5B" w:rsidRDefault="00BC759A" w:rsidP="00BC759A">
            <w:pPr>
              <w:jc w:val="center"/>
              <w:rPr>
                <w:rFonts w:ascii="Wingdings" w:hAnsi="Wingdings" w:cs="Arial"/>
                <w:sz w:val="16"/>
                <w:szCs w:val="16"/>
              </w:rPr>
            </w:pPr>
          </w:p>
          <w:p w14:paraId="2C524DF0" w14:textId="77777777" w:rsidR="00BC759A" w:rsidRPr="008E3E5B" w:rsidRDefault="00BC759A" w:rsidP="00BC759A">
            <w:pPr>
              <w:jc w:val="center"/>
              <w:rPr>
                <w:rFonts w:ascii="Wingdings" w:hAnsi="Wingdings" w:cs="Arial"/>
                <w:sz w:val="16"/>
                <w:szCs w:val="16"/>
              </w:rPr>
            </w:pPr>
          </w:p>
          <w:p w14:paraId="6C84AEE6" w14:textId="77777777" w:rsidR="00BC759A" w:rsidRPr="008E3E5B" w:rsidRDefault="00BC759A" w:rsidP="00585486">
            <w:pPr>
              <w:pStyle w:val="ListParagraph"/>
              <w:numPr>
                <w:ilvl w:val="0"/>
                <w:numId w:val="4"/>
              </w:numPr>
              <w:jc w:val="center"/>
              <w:rPr>
                <w:rFonts w:ascii="Wingdings" w:hAnsi="Wingdings" w:cs="Arial"/>
                <w:sz w:val="16"/>
                <w:szCs w:val="16"/>
              </w:rPr>
            </w:pPr>
          </w:p>
        </w:tc>
        <w:tc>
          <w:tcPr>
            <w:tcW w:w="1559" w:type="dxa"/>
          </w:tcPr>
          <w:p w14:paraId="3936AF08" w14:textId="77777777" w:rsidR="00BC759A" w:rsidRPr="008E3E5B" w:rsidRDefault="00BC759A" w:rsidP="00BC759A">
            <w:pPr>
              <w:jc w:val="center"/>
              <w:rPr>
                <w:rFonts w:ascii="Wingdings" w:hAnsi="Wingdings" w:cs="Arial"/>
                <w:sz w:val="16"/>
                <w:szCs w:val="16"/>
              </w:rPr>
            </w:pPr>
          </w:p>
          <w:p w14:paraId="01E59AF4" w14:textId="77777777" w:rsidR="00BC759A" w:rsidRPr="008E3E5B" w:rsidRDefault="00BC759A" w:rsidP="00BC759A">
            <w:pPr>
              <w:jc w:val="center"/>
              <w:rPr>
                <w:rFonts w:ascii="Wingdings" w:hAnsi="Wingdings" w:cs="Arial"/>
                <w:sz w:val="16"/>
                <w:szCs w:val="16"/>
              </w:rPr>
            </w:pPr>
          </w:p>
          <w:p w14:paraId="60763C55" w14:textId="77777777" w:rsidR="00BC759A" w:rsidRPr="008E3E5B" w:rsidRDefault="00BC759A" w:rsidP="00585486">
            <w:pPr>
              <w:pStyle w:val="ListParagraph"/>
              <w:numPr>
                <w:ilvl w:val="0"/>
                <w:numId w:val="4"/>
              </w:numPr>
              <w:jc w:val="center"/>
              <w:rPr>
                <w:rFonts w:ascii="Wingdings" w:hAnsi="Wingdings" w:cs="Arial"/>
                <w:sz w:val="16"/>
                <w:szCs w:val="16"/>
              </w:rPr>
            </w:pPr>
          </w:p>
        </w:tc>
        <w:tc>
          <w:tcPr>
            <w:tcW w:w="1418" w:type="dxa"/>
          </w:tcPr>
          <w:p w14:paraId="32F583D7" w14:textId="77777777" w:rsidR="00BC759A" w:rsidRPr="008E3E5B" w:rsidRDefault="00BC759A" w:rsidP="00BC759A">
            <w:pPr>
              <w:jc w:val="center"/>
              <w:rPr>
                <w:rFonts w:ascii="Wingdings" w:hAnsi="Wingdings" w:cs="Arial"/>
                <w:sz w:val="16"/>
                <w:szCs w:val="16"/>
              </w:rPr>
            </w:pPr>
          </w:p>
          <w:p w14:paraId="0FCF9C5C" w14:textId="77777777" w:rsidR="00BC759A" w:rsidRPr="008E3E5B" w:rsidRDefault="00BC759A" w:rsidP="00BC759A">
            <w:pPr>
              <w:jc w:val="center"/>
              <w:rPr>
                <w:rFonts w:ascii="Wingdings" w:hAnsi="Wingdings" w:cs="Arial"/>
                <w:sz w:val="16"/>
                <w:szCs w:val="16"/>
              </w:rPr>
            </w:pPr>
          </w:p>
          <w:p w14:paraId="2AAE3350" w14:textId="77777777" w:rsidR="00BC759A" w:rsidRPr="008E3E5B" w:rsidRDefault="00BC759A" w:rsidP="00585486">
            <w:pPr>
              <w:pStyle w:val="ListParagraph"/>
              <w:numPr>
                <w:ilvl w:val="0"/>
                <w:numId w:val="4"/>
              </w:numPr>
              <w:jc w:val="center"/>
              <w:rPr>
                <w:rFonts w:ascii="Wingdings" w:hAnsi="Wingdings" w:cs="Arial"/>
                <w:sz w:val="16"/>
                <w:szCs w:val="16"/>
              </w:rPr>
            </w:pPr>
          </w:p>
        </w:tc>
        <w:tc>
          <w:tcPr>
            <w:tcW w:w="1559" w:type="dxa"/>
            <w:noWrap/>
          </w:tcPr>
          <w:p w14:paraId="77F35F3F" w14:textId="77777777" w:rsidR="00BC759A" w:rsidRPr="008E3E5B" w:rsidRDefault="00BC759A" w:rsidP="00BC759A">
            <w:pPr>
              <w:jc w:val="center"/>
              <w:rPr>
                <w:rFonts w:cs="Arial"/>
                <w:sz w:val="16"/>
                <w:szCs w:val="16"/>
                <w:highlight w:val="yellow"/>
              </w:rPr>
            </w:pPr>
          </w:p>
        </w:tc>
        <w:tc>
          <w:tcPr>
            <w:tcW w:w="709" w:type="dxa"/>
            <w:noWrap/>
          </w:tcPr>
          <w:p w14:paraId="4E99F643" w14:textId="77777777" w:rsidR="00BC759A" w:rsidRDefault="00BC759A" w:rsidP="00BC759A">
            <w:pPr>
              <w:jc w:val="center"/>
              <w:rPr>
                <w:rFonts w:cs="Arial"/>
                <w:sz w:val="16"/>
                <w:szCs w:val="16"/>
              </w:rPr>
            </w:pPr>
          </w:p>
          <w:p w14:paraId="03894448" w14:textId="77777777" w:rsidR="00BC759A" w:rsidRDefault="00BC759A" w:rsidP="00BC759A">
            <w:pPr>
              <w:jc w:val="center"/>
              <w:rPr>
                <w:rFonts w:cs="Arial"/>
                <w:sz w:val="16"/>
                <w:szCs w:val="16"/>
              </w:rPr>
            </w:pPr>
          </w:p>
          <w:p w14:paraId="440D2CC3" w14:textId="77777777" w:rsidR="00BC759A" w:rsidRDefault="00BC759A" w:rsidP="00BC759A">
            <w:pPr>
              <w:jc w:val="center"/>
              <w:rPr>
                <w:rFonts w:cs="Arial"/>
                <w:sz w:val="16"/>
                <w:szCs w:val="16"/>
              </w:rPr>
            </w:pPr>
            <w:r w:rsidRPr="008E3E5B">
              <w:rPr>
                <w:rFonts w:cs="Arial"/>
                <w:sz w:val="16"/>
                <w:szCs w:val="16"/>
              </w:rPr>
              <w:t>Y</w:t>
            </w:r>
          </w:p>
          <w:p w14:paraId="487B0DEE" w14:textId="77777777" w:rsidR="003E4C9A" w:rsidRPr="008E3E5B" w:rsidRDefault="003E4C9A" w:rsidP="00BC759A">
            <w:pPr>
              <w:jc w:val="center"/>
              <w:rPr>
                <w:rFonts w:cs="Arial"/>
                <w:sz w:val="16"/>
                <w:szCs w:val="16"/>
              </w:rPr>
            </w:pPr>
          </w:p>
        </w:tc>
        <w:tc>
          <w:tcPr>
            <w:tcW w:w="992" w:type="dxa"/>
            <w:noWrap/>
          </w:tcPr>
          <w:p w14:paraId="33D23C2D" w14:textId="77777777" w:rsidR="003E4C9A" w:rsidRDefault="003E4C9A" w:rsidP="00BC759A">
            <w:pPr>
              <w:jc w:val="center"/>
              <w:rPr>
                <w:rFonts w:cs="Arial"/>
                <w:sz w:val="16"/>
                <w:szCs w:val="16"/>
              </w:rPr>
            </w:pPr>
          </w:p>
          <w:p w14:paraId="235B6696" w14:textId="77777777" w:rsidR="003E4C9A" w:rsidRDefault="003E4C9A" w:rsidP="00BC759A">
            <w:pPr>
              <w:jc w:val="center"/>
              <w:rPr>
                <w:rFonts w:cs="Arial"/>
                <w:sz w:val="16"/>
                <w:szCs w:val="16"/>
              </w:rPr>
            </w:pPr>
          </w:p>
          <w:p w14:paraId="047B52FA" w14:textId="77777777" w:rsidR="00BC759A" w:rsidRPr="008E3E5B" w:rsidRDefault="00BC759A" w:rsidP="00BC759A">
            <w:pPr>
              <w:jc w:val="center"/>
              <w:rPr>
                <w:rFonts w:cs="Arial"/>
                <w:sz w:val="16"/>
                <w:szCs w:val="16"/>
              </w:rPr>
            </w:pPr>
            <w:r>
              <w:rPr>
                <w:rFonts w:cs="Arial"/>
                <w:sz w:val="16"/>
                <w:szCs w:val="16"/>
              </w:rPr>
              <w:t>Partly</w:t>
            </w:r>
          </w:p>
        </w:tc>
        <w:tc>
          <w:tcPr>
            <w:tcW w:w="709" w:type="dxa"/>
            <w:noWrap/>
          </w:tcPr>
          <w:p w14:paraId="0A2AE311" w14:textId="77777777" w:rsidR="003E4C9A" w:rsidRPr="0087541F" w:rsidRDefault="003E4C9A" w:rsidP="00BC759A">
            <w:pPr>
              <w:jc w:val="center"/>
              <w:rPr>
                <w:rFonts w:cs="Arial"/>
                <w:b/>
                <w:bCs/>
                <w:sz w:val="16"/>
                <w:szCs w:val="16"/>
              </w:rPr>
            </w:pPr>
          </w:p>
          <w:p w14:paraId="2A55B707" w14:textId="77777777" w:rsidR="003E4C9A" w:rsidRPr="0087541F" w:rsidRDefault="003E4C9A" w:rsidP="00BC759A">
            <w:pPr>
              <w:jc w:val="center"/>
              <w:rPr>
                <w:rFonts w:cs="Arial"/>
                <w:b/>
                <w:bCs/>
                <w:sz w:val="16"/>
                <w:szCs w:val="16"/>
              </w:rPr>
            </w:pPr>
          </w:p>
          <w:p w14:paraId="355B55B2" w14:textId="77777777" w:rsidR="00BC759A" w:rsidRPr="0087541F" w:rsidRDefault="00BC759A" w:rsidP="00BC759A">
            <w:pPr>
              <w:jc w:val="center"/>
              <w:rPr>
                <w:rFonts w:cs="Arial"/>
                <w:b/>
                <w:bCs/>
                <w:sz w:val="16"/>
                <w:szCs w:val="16"/>
              </w:rPr>
            </w:pPr>
            <w:r w:rsidRPr="0087541F">
              <w:rPr>
                <w:rFonts w:cs="Arial"/>
                <w:b/>
                <w:bCs/>
                <w:sz w:val="16"/>
                <w:szCs w:val="16"/>
              </w:rPr>
              <w:t>MA6</w:t>
            </w:r>
          </w:p>
        </w:tc>
      </w:tr>
      <w:tr w:rsidR="00BC759A" w:rsidRPr="00A432DA" w14:paraId="648B8358" w14:textId="77777777" w:rsidTr="00F13A65">
        <w:trPr>
          <w:trHeight w:val="530"/>
        </w:trPr>
        <w:tc>
          <w:tcPr>
            <w:tcW w:w="720" w:type="dxa"/>
          </w:tcPr>
          <w:p w14:paraId="10AED5E1" w14:textId="77777777" w:rsidR="00BC759A" w:rsidRPr="006D5B28" w:rsidRDefault="00BC759A" w:rsidP="00BC759A">
            <w:pPr>
              <w:jc w:val="center"/>
              <w:rPr>
                <w:rFonts w:cs="Arial"/>
                <w:sz w:val="16"/>
                <w:szCs w:val="16"/>
              </w:rPr>
            </w:pPr>
            <w:r w:rsidRPr="006D5B28">
              <w:rPr>
                <w:rFonts w:cs="Arial"/>
                <w:sz w:val="16"/>
                <w:szCs w:val="16"/>
              </w:rPr>
              <w:t>C1</w:t>
            </w:r>
            <w:r>
              <w:rPr>
                <w:rFonts w:cs="Arial"/>
                <w:sz w:val="16"/>
                <w:szCs w:val="16"/>
              </w:rPr>
              <w:t>0a</w:t>
            </w:r>
          </w:p>
        </w:tc>
        <w:tc>
          <w:tcPr>
            <w:tcW w:w="2977" w:type="dxa"/>
          </w:tcPr>
          <w:p w14:paraId="1E4FD2E3" w14:textId="77777777" w:rsidR="00BC759A" w:rsidRPr="004F74D2" w:rsidRDefault="00BC759A" w:rsidP="00BC759A">
            <w:pPr>
              <w:spacing w:after="120"/>
              <w:jc w:val="both"/>
              <w:rPr>
                <w:rFonts w:cs="Arial"/>
                <w:sz w:val="16"/>
                <w:szCs w:val="16"/>
              </w:rPr>
            </w:pPr>
            <w:r w:rsidRPr="004F74D2">
              <w:rPr>
                <w:rFonts w:cs="Arial"/>
                <w:sz w:val="16"/>
                <w:szCs w:val="16"/>
              </w:rPr>
              <w:t xml:space="preserve">Accurate and up to date Internal Monitoring Procedures have been approved. </w:t>
            </w:r>
          </w:p>
          <w:p w14:paraId="775A0024" w14:textId="77777777" w:rsidR="00BC759A" w:rsidRPr="004F74D2" w:rsidRDefault="00BC759A" w:rsidP="00BC759A">
            <w:pPr>
              <w:jc w:val="both"/>
              <w:rPr>
                <w:rFonts w:cs="Arial"/>
                <w:sz w:val="16"/>
                <w:szCs w:val="16"/>
                <w:highlight w:val="yellow"/>
              </w:rPr>
            </w:pPr>
          </w:p>
        </w:tc>
        <w:tc>
          <w:tcPr>
            <w:tcW w:w="1701" w:type="dxa"/>
            <w:noWrap/>
          </w:tcPr>
          <w:p w14:paraId="52C44F53" w14:textId="77777777" w:rsidR="00BC759A" w:rsidRPr="008E3E5B" w:rsidRDefault="00BC759A" w:rsidP="00BC759A">
            <w:pPr>
              <w:jc w:val="center"/>
              <w:rPr>
                <w:rFonts w:cs="Arial"/>
                <w:sz w:val="16"/>
                <w:szCs w:val="16"/>
                <w:highlight w:val="yellow"/>
              </w:rPr>
            </w:pPr>
          </w:p>
        </w:tc>
        <w:tc>
          <w:tcPr>
            <w:tcW w:w="1701" w:type="dxa"/>
          </w:tcPr>
          <w:p w14:paraId="502412DF" w14:textId="77777777" w:rsidR="00BC759A" w:rsidRPr="008E3E5B" w:rsidRDefault="00BC759A" w:rsidP="00BC759A">
            <w:pPr>
              <w:pStyle w:val="ListParagraph"/>
              <w:rPr>
                <w:rFonts w:cs="Arial"/>
                <w:sz w:val="16"/>
                <w:szCs w:val="16"/>
              </w:rPr>
            </w:pPr>
          </w:p>
        </w:tc>
        <w:tc>
          <w:tcPr>
            <w:tcW w:w="1843" w:type="dxa"/>
          </w:tcPr>
          <w:p w14:paraId="12F4C82F" w14:textId="77777777" w:rsidR="00BC759A" w:rsidRPr="008E3E5B" w:rsidRDefault="00BC759A" w:rsidP="00BC759A">
            <w:pPr>
              <w:pStyle w:val="ListParagraph"/>
              <w:rPr>
                <w:rFonts w:cs="Arial"/>
                <w:sz w:val="16"/>
                <w:szCs w:val="16"/>
                <w:highlight w:val="yellow"/>
              </w:rPr>
            </w:pPr>
          </w:p>
        </w:tc>
        <w:tc>
          <w:tcPr>
            <w:tcW w:w="1417" w:type="dxa"/>
          </w:tcPr>
          <w:p w14:paraId="53B07E60" w14:textId="77777777" w:rsidR="00BC759A" w:rsidRPr="008E3E5B" w:rsidRDefault="00BC759A" w:rsidP="00BC759A">
            <w:pPr>
              <w:pStyle w:val="ListParagraph"/>
              <w:rPr>
                <w:rFonts w:cs="Arial"/>
                <w:sz w:val="16"/>
                <w:szCs w:val="16"/>
                <w:highlight w:val="yellow"/>
              </w:rPr>
            </w:pPr>
          </w:p>
        </w:tc>
        <w:tc>
          <w:tcPr>
            <w:tcW w:w="1418" w:type="dxa"/>
          </w:tcPr>
          <w:p w14:paraId="34ED17C5" w14:textId="77777777" w:rsidR="00BC759A" w:rsidRPr="008E3E5B" w:rsidRDefault="00BC759A" w:rsidP="00BC759A">
            <w:pPr>
              <w:pStyle w:val="ListParagraph"/>
              <w:rPr>
                <w:rFonts w:cs="Arial"/>
                <w:sz w:val="16"/>
                <w:szCs w:val="16"/>
                <w:highlight w:val="yellow"/>
              </w:rPr>
            </w:pPr>
          </w:p>
        </w:tc>
        <w:tc>
          <w:tcPr>
            <w:tcW w:w="1276" w:type="dxa"/>
          </w:tcPr>
          <w:p w14:paraId="06B5B3D1" w14:textId="77777777" w:rsidR="00BC759A" w:rsidRPr="008E3E5B" w:rsidRDefault="00BC759A" w:rsidP="00BC759A">
            <w:pPr>
              <w:pStyle w:val="ListParagraph"/>
              <w:rPr>
                <w:rFonts w:cs="Arial"/>
                <w:sz w:val="16"/>
                <w:szCs w:val="16"/>
              </w:rPr>
            </w:pPr>
          </w:p>
        </w:tc>
        <w:tc>
          <w:tcPr>
            <w:tcW w:w="1417" w:type="dxa"/>
          </w:tcPr>
          <w:p w14:paraId="03C004D6" w14:textId="77777777" w:rsidR="00BC759A" w:rsidRPr="008E3E5B" w:rsidRDefault="00BC759A" w:rsidP="00BC759A">
            <w:pPr>
              <w:jc w:val="center"/>
              <w:rPr>
                <w:rFonts w:ascii="Wingdings" w:hAnsi="Wingdings" w:cs="Arial"/>
                <w:sz w:val="16"/>
                <w:szCs w:val="16"/>
              </w:rPr>
            </w:pPr>
          </w:p>
          <w:p w14:paraId="78864A26" w14:textId="77777777" w:rsidR="00BC759A" w:rsidRPr="008E3E5B" w:rsidRDefault="00BC759A" w:rsidP="00BC759A">
            <w:pPr>
              <w:jc w:val="center"/>
              <w:rPr>
                <w:rFonts w:ascii="Wingdings" w:hAnsi="Wingdings" w:cs="Arial"/>
                <w:sz w:val="16"/>
                <w:szCs w:val="16"/>
              </w:rPr>
            </w:pPr>
          </w:p>
          <w:p w14:paraId="52D78DCA" w14:textId="77777777" w:rsidR="00BC759A" w:rsidRPr="008E3E5B" w:rsidRDefault="00BC759A" w:rsidP="00585486">
            <w:pPr>
              <w:pStyle w:val="ListParagraph"/>
              <w:numPr>
                <w:ilvl w:val="0"/>
                <w:numId w:val="4"/>
              </w:numPr>
              <w:jc w:val="center"/>
              <w:rPr>
                <w:rFonts w:ascii="Wingdings" w:hAnsi="Wingdings" w:cs="Arial"/>
                <w:sz w:val="16"/>
                <w:szCs w:val="16"/>
              </w:rPr>
            </w:pPr>
          </w:p>
        </w:tc>
        <w:tc>
          <w:tcPr>
            <w:tcW w:w="1559" w:type="dxa"/>
          </w:tcPr>
          <w:p w14:paraId="32674D22" w14:textId="77777777" w:rsidR="00BC759A" w:rsidRPr="008E3E5B" w:rsidRDefault="00BC759A" w:rsidP="00BC759A">
            <w:pPr>
              <w:jc w:val="center"/>
              <w:rPr>
                <w:rFonts w:ascii="Wingdings" w:hAnsi="Wingdings" w:cs="Arial"/>
                <w:sz w:val="16"/>
                <w:szCs w:val="16"/>
              </w:rPr>
            </w:pPr>
          </w:p>
          <w:p w14:paraId="4006E785" w14:textId="77777777" w:rsidR="00BC759A" w:rsidRPr="008E3E5B" w:rsidRDefault="00BC759A" w:rsidP="00BC759A">
            <w:pPr>
              <w:jc w:val="center"/>
              <w:rPr>
                <w:rFonts w:ascii="Wingdings" w:hAnsi="Wingdings" w:cs="Arial"/>
                <w:sz w:val="16"/>
                <w:szCs w:val="16"/>
              </w:rPr>
            </w:pPr>
          </w:p>
          <w:p w14:paraId="63ECAECF" w14:textId="77777777" w:rsidR="00BC759A" w:rsidRPr="008E3E5B" w:rsidRDefault="00BC759A" w:rsidP="00585486">
            <w:pPr>
              <w:pStyle w:val="ListParagraph"/>
              <w:numPr>
                <w:ilvl w:val="0"/>
                <w:numId w:val="4"/>
              </w:numPr>
              <w:jc w:val="center"/>
              <w:rPr>
                <w:rFonts w:ascii="Wingdings" w:hAnsi="Wingdings" w:cs="Arial"/>
                <w:sz w:val="16"/>
                <w:szCs w:val="16"/>
              </w:rPr>
            </w:pPr>
          </w:p>
        </w:tc>
        <w:tc>
          <w:tcPr>
            <w:tcW w:w="1418" w:type="dxa"/>
          </w:tcPr>
          <w:p w14:paraId="09FB1EB5" w14:textId="77777777" w:rsidR="00BC759A" w:rsidRPr="008E3E5B" w:rsidRDefault="00BC759A" w:rsidP="00BC759A">
            <w:pPr>
              <w:pStyle w:val="ListParagraph"/>
              <w:rPr>
                <w:rFonts w:cs="Arial"/>
                <w:sz w:val="16"/>
                <w:szCs w:val="16"/>
                <w:highlight w:val="yellow"/>
              </w:rPr>
            </w:pPr>
          </w:p>
        </w:tc>
        <w:tc>
          <w:tcPr>
            <w:tcW w:w="1559" w:type="dxa"/>
            <w:noWrap/>
          </w:tcPr>
          <w:p w14:paraId="01D5C1A0" w14:textId="77777777" w:rsidR="00BC759A" w:rsidRPr="008E3E5B" w:rsidRDefault="00BC759A" w:rsidP="00BC759A">
            <w:pPr>
              <w:jc w:val="center"/>
              <w:rPr>
                <w:rFonts w:ascii="Wingdings" w:hAnsi="Wingdings" w:cs="Arial"/>
                <w:sz w:val="16"/>
                <w:szCs w:val="16"/>
              </w:rPr>
            </w:pPr>
          </w:p>
          <w:p w14:paraId="0071CFA0" w14:textId="77777777" w:rsidR="00BC759A" w:rsidRPr="008E3E5B" w:rsidRDefault="00BC759A" w:rsidP="00BC759A">
            <w:pPr>
              <w:jc w:val="center"/>
              <w:rPr>
                <w:rFonts w:ascii="Wingdings" w:hAnsi="Wingdings" w:cs="Arial"/>
                <w:sz w:val="16"/>
                <w:szCs w:val="16"/>
              </w:rPr>
            </w:pPr>
          </w:p>
          <w:p w14:paraId="2936DEF5" w14:textId="77777777" w:rsidR="00BC759A" w:rsidRPr="008E3E5B" w:rsidRDefault="00BC759A" w:rsidP="00585486">
            <w:pPr>
              <w:pStyle w:val="ListParagraph"/>
              <w:numPr>
                <w:ilvl w:val="0"/>
                <w:numId w:val="4"/>
              </w:numPr>
              <w:jc w:val="center"/>
              <w:rPr>
                <w:rFonts w:ascii="Wingdings" w:hAnsi="Wingdings" w:cs="Arial"/>
                <w:sz w:val="16"/>
                <w:szCs w:val="16"/>
              </w:rPr>
            </w:pPr>
          </w:p>
        </w:tc>
        <w:tc>
          <w:tcPr>
            <w:tcW w:w="709" w:type="dxa"/>
            <w:noWrap/>
          </w:tcPr>
          <w:p w14:paraId="39141F76" w14:textId="77777777" w:rsidR="00BC759A" w:rsidRDefault="00BC759A" w:rsidP="00BC759A">
            <w:pPr>
              <w:jc w:val="center"/>
              <w:rPr>
                <w:rFonts w:cs="Arial"/>
                <w:sz w:val="16"/>
                <w:szCs w:val="16"/>
              </w:rPr>
            </w:pPr>
          </w:p>
          <w:p w14:paraId="5407BCFB" w14:textId="77777777" w:rsidR="00BC759A" w:rsidRDefault="00BC759A" w:rsidP="00BC759A">
            <w:pPr>
              <w:jc w:val="center"/>
              <w:rPr>
                <w:rFonts w:cs="Arial"/>
                <w:sz w:val="16"/>
                <w:szCs w:val="16"/>
              </w:rPr>
            </w:pPr>
          </w:p>
          <w:p w14:paraId="47E9D9E0" w14:textId="77777777" w:rsidR="00BC759A" w:rsidRPr="008E3E5B" w:rsidRDefault="00BC759A" w:rsidP="00BC759A">
            <w:pPr>
              <w:jc w:val="center"/>
              <w:rPr>
                <w:rFonts w:cs="Arial"/>
                <w:sz w:val="16"/>
                <w:szCs w:val="16"/>
              </w:rPr>
            </w:pPr>
            <w:r w:rsidRPr="008E3E5B">
              <w:rPr>
                <w:rFonts w:cs="Arial"/>
                <w:sz w:val="16"/>
                <w:szCs w:val="16"/>
              </w:rPr>
              <w:t>Y</w:t>
            </w:r>
          </w:p>
        </w:tc>
        <w:tc>
          <w:tcPr>
            <w:tcW w:w="992" w:type="dxa"/>
            <w:noWrap/>
          </w:tcPr>
          <w:p w14:paraId="71584768" w14:textId="77777777" w:rsidR="003E4C9A" w:rsidRDefault="003E4C9A" w:rsidP="00BC759A">
            <w:pPr>
              <w:jc w:val="center"/>
              <w:rPr>
                <w:rFonts w:cs="Arial"/>
                <w:sz w:val="16"/>
                <w:szCs w:val="16"/>
              </w:rPr>
            </w:pPr>
          </w:p>
          <w:p w14:paraId="62B8433C" w14:textId="77777777" w:rsidR="003E4C9A" w:rsidRDefault="003E4C9A" w:rsidP="00BC759A">
            <w:pPr>
              <w:jc w:val="center"/>
              <w:rPr>
                <w:rFonts w:cs="Arial"/>
                <w:sz w:val="16"/>
                <w:szCs w:val="16"/>
              </w:rPr>
            </w:pPr>
          </w:p>
          <w:p w14:paraId="51F848B6" w14:textId="77777777" w:rsidR="00BC759A" w:rsidRPr="008E3E5B" w:rsidRDefault="00BC759A" w:rsidP="00BC759A">
            <w:pPr>
              <w:jc w:val="center"/>
              <w:rPr>
                <w:rFonts w:cs="Arial"/>
                <w:sz w:val="16"/>
                <w:szCs w:val="16"/>
              </w:rPr>
            </w:pPr>
            <w:r>
              <w:rPr>
                <w:rFonts w:cs="Arial"/>
                <w:sz w:val="16"/>
                <w:szCs w:val="16"/>
              </w:rPr>
              <w:t>Partly</w:t>
            </w:r>
          </w:p>
        </w:tc>
        <w:tc>
          <w:tcPr>
            <w:tcW w:w="709" w:type="dxa"/>
            <w:noWrap/>
          </w:tcPr>
          <w:p w14:paraId="3D0A47E2" w14:textId="77777777" w:rsidR="003E4C9A" w:rsidRPr="0087541F" w:rsidRDefault="003E4C9A" w:rsidP="00BC759A">
            <w:pPr>
              <w:jc w:val="center"/>
              <w:rPr>
                <w:rFonts w:cs="Arial"/>
                <w:b/>
                <w:bCs/>
                <w:sz w:val="16"/>
                <w:szCs w:val="16"/>
              </w:rPr>
            </w:pPr>
          </w:p>
          <w:p w14:paraId="4E7473CE" w14:textId="77777777" w:rsidR="00BC759A" w:rsidRPr="0087541F" w:rsidRDefault="00BC759A" w:rsidP="00BC759A">
            <w:pPr>
              <w:jc w:val="center"/>
              <w:rPr>
                <w:rFonts w:cs="Arial"/>
                <w:b/>
                <w:bCs/>
                <w:sz w:val="16"/>
                <w:szCs w:val="16"/>
              </w:rPr>
            </w:pPr>
            <w:r w:rsidRPr="0087541F">
              <w:rPr>
                <w:rFonts w:cs="Arial"/>
                <w:b/>
                <w:bCs/>
                <w:sz w:val="16"/>
                <w:szCs w:val="16"/>
              </w:rPr>
              <w:t>MA9 &amp; MA10</w:t>
            </w:r>
          </w:p>
        </w:tc>
      </w:tr>
      <w:tr w:rsidR="00BC759A" w:rsidRPr="00A432DA" w14:paraId="68118226" w14:textId="77777777" w:rsidTr="00F13A65">
        <w:trPr>
          <w:trHeight w:val="530"/>
        </w:trPr>
        <w:tc>
          <w:tcPr>
            <w:tcW w:w="720" w:type="dxa"/>
          </w:tcPr>
          <w:p w14:paraId="573ABB2E" w14:textId="77777777" w:rsidR="00BC759A" w:rsidRPr="006D5B28" w:rsidRDefault="00BC759A" w:rsidP="00BC759A">
            <w:pPr>
              <w:jc w:val="center"/>
              <w:rPr>
                <w:rFonts w:cs="Arial"/>
                <w:sz w:val="16"/>
                <w:szCs w:val="16"/>
              </w:rPr>
            </w:pPr>
            <w:r w:rsidRPr="006D5B28">
              <w:rPr>
                <w:rFonts w:cs="Arial"/>
                <w:sz w:val="16"/>
                <w:szCs w:val="16"/>
              </w:rPr>
              <w:t>C1</w:t>
            </w:r>
            <w:r>
              <w:rPr>
                <w:rFonts w:cs="Arial"/>
                <w:sz w:val="16"/>
                <w:szCs w:val="16"/>
              </w:rPr>
              <w:t>0b</w:t>
            </w:r>
          </w:p>
        </w:tc>
        <w:tc>
          <w:tcPr>
            <w:tcW w:w="2977" w:type="dxa"/>
          </w:tcPr>
          <w:p w14:paraId="032BC95A" w14:textId="77777777" w:rsidR="00BC759A" w:rsidRPr="004F74D2" w:rsidRDefault="00BC759A" w:rsidP="00BC759A">
            <w:pPr>
              <w:jc w:val="both"/>
              <w:rPr>
                <w:rFonts w:cs="Arial"/>
                <w:sz w:val="16"/>
                <w:szCs w:val="16"/>
                <w:highlight w:val="yellow"/>
              </w:rPr>
            </w:pPr>
            <w:r w:rsidRPr="004F74D2">
              <w:rPr>
                <w:rFonts w:cs="Arial"/>
                <w:sz w:val="16"/>
                <w:szCs w:val="16"/>
              </w:rPr>
              <w:t>Assurance routines are in place to determine the effectiveness of the internal monitoring routines.</w:t>
            </w:r>
          </w:p>
        </w:tc>
        <w:tc>
          <w:tcPr>
            <w:tcW w:w="1701" w:type="dxa"/>
            <w:noWrap/>
          </w:tcPr>
          <w:p w14:paraId="41D83BEA" w14:textId="77777777" w:rsidR="00BC759A" w:rsidRPr="008E3E5B" w:rsidRDefault="00BC759A" w:rsidP="00BC759A">
            <w:pPr>
              <w:pStyle w:val="ListParagraph"/>
              <w:rPr>
                <w:rFonts w:cs="Arial"/>
                <w:sz w:val="16"/>
                <w:szCs w:val="16"/>
              </w:rPr>
            </w:pPr>
          </w:p>
        </w:tc>
        <w:tc>
          <w:tcPr>
            <w:tcW w:w="1701" w:type="dxa"/>
          </w:tcPr>
          <w:p w14:paraId="1F7F5F06" w14:textId="77777777" w:rsidR="00BC759A" w:rsidRPr="008E3E5B" w:rsidRDefault="00BC759A" w:rsidP="00BC759A">
            <w:pPr>
              <w:pStyle w:val="ListParagraph"/>
              <w:rPr>
                <w:rFonts w:cs="Arial"/>
                <w:sz w:val="16"/>
                <w:szCs w:val="16"/>
              </w:rPr>
            </w:pPr>
          </w:p>
        </w:tc>
        <w:tc>
          <w:tcPr>
            <w:tcW w:w="1843" w:type="dxa"/>
          </w:tcPr>
          <w:p w14:paraId="746D1995" w14:textId="77777777" w:rsidR="00BC759A" w:rsidRPr="008E3E5B" w:rsidRDefault="00BC759A" w:rsidP="00BC759A">
            <w:pPr>
              <w:pStyle w:val="ListParagraph"/>
              <w:rPr>
                <w:rFonts w:cs="Arial"/>
                <w:sz w:val="16"/>
                <w:szCs w:val="16"/>
              </w:rPr>
            </w:pPr>
          </w:p>
        </w:tc>
        <w:tc>
          <w:tcPr>
            <w:tcW w:w="1417" w:type="dxa"/>
          </w:tcPr>
          <w:p w14:paraId="187B5002" w14:textId="77777777" w:rsidR="00BC759A" w:rsidRPr="008E3E5B" w:rsidRDefault="00BC759A" w:rsidP="00BC759A">
            <w:pPr>
              <w:pStyle w:val="ListParagraph"/>
              <w:rPr>
                <w:rFonts w:cs="Arial"/>
                <w:sz w:val="16"/>
                <w:szCs w:val="16"/>
              </w:rPr>
            </w:pPr>
          </w:p>
        </w:tc>
        <w:tc>
          <w:tcPr>
            <w:tcW w:w="1418" w:type="dxa"/>
          </w:tcPr>
          <w:p w14:paraId="4DB91F56" w14:textId="77777777" w:rsidR="00BC759A" w:rsidRPr="008E3E5B" w:rsidRDefault="00BC759A" w:rsidP="00BC759A">
            <w:pPr>
              <w:jc w:val="center"/>
              <w:rPr>
                <w:rFonts w:cs="Arial"/>
                <w:sz w:val="16"/>
                <w:szCs w:val="16"/>
                <w:highlight w:val="yellow"/>
              </w:rPr>
            </w:pPr>
          </w:p>
        </w:tc>
        <w:tc>
          <w:tcPr>
            <w:tcW w:w="1276" w:type="dxa"/>
          </w:tcPr>
          <w:p w14:paraId="51F41270" w14:textId="77777777" w:rsidR="00BC759A" w:rsidRPr="008E3E5B" w:rsidRDefault="00BC759A" w:rsidP="00BC759A">
            <w:pPr>
              <w:jc w:val="center"/>
              <w:rPr>
                <w:rFonts w:cs="Arial"/>
                <w:sz w:val="16"/>
                <w:szCs w:val="16"/>
                <w:highlight w:val="yellow"/>
              </w:rPr>
            </w:pPr>
          </w:p>
        </w:tc>
        <w:tc>
          <w:tcPr>
            <w:tcW w:w="1417" w:type="dxa"/>
          </w:tcPr>
          <w:p w14:paraId="1B74379E" w14:textId="77777777" w:rsidR="00BC759A" w:rsidRPr="008E3E5B" w:rsidRDefault="00BC759A" w:rsidP="00BC759A">
            <w:pPr>
              <w:jc w:val="center"/>
              <w:rPr>
                <w:rFonts w:ascii="Wingdings" w:hAnsi="Wingdings" w:cs="Arial"/>
                <w:sz w:val="16"/>
                <w:szCs w:val="16"/>
              </w:rPr>
            </w:pPr>
          </w:p>
          <w:p w14:paraId="54867593" w14:textId="77777777" w:rsidR="00BC759A" w:rsidRPr="008E3E5B" w:rsidRDefault="00BC759A" w:rsidP="00BC759A">
            <w:pPr>
              <w:jc w:val="center"/>
              <w:rPr>
                <w:rFonts w:ascii="Wingdings" w:hAnsi="Wingdings" w:cs="Arial"/>
                <w:sz w:val="16"/>
                <w:szCs w:val="16"/>
              </w:rPr>
            </w:pPr>
          </w:p>
          <w:p w14:paraId="455965B0" w14:textId="77777777" w:rsidR="00BC759A" w:rsidRPr="008E3E5B" w:rsidRDefault="00BC759A" w:rsidP="00585486">
            <w:pPr>
              <w:pStyle w:val="ListParagraph"/>
              <w:numPr>
                <w:ilvl w:val="0"/>
                <w:numId w:val="4"/>
              </w:numPr>
              <w:jc w:val="center"/>
              <w:rPr>
                <w:rFonts w:ascii="Wingdings" w:hAnsi="Wingdings" w:cs="Arial"/>
                <w:sz w:val="16"/>
                <w:szCs w:val="16"/>
              </w:rPr>
            </w:pPr>
          </w:p>
        </w:tc>
        <w:tc>
          <w:tcPr>
            <w:tcW w:w="1559" w:type="dxa"/>
          </w:tcPr>
          <w:p w14:paraId="119EF040" w14:textId="77777777" w:rsidR="00BC759A" w:rsidRPr="008E3E5B" w:rsidRDefault="00BC759A" w:rsidP="00BC759A">
            <w:pPr>
              <w:jc w:val="center"/>
              <w:rPr>
                <w:rFonts w:ascii="Wingdings" w:hAnsi="Wingdings" w:cs="Arial"/>
                <w:sz w:val="16"/>
                <w:szCs w:val="16"/>
              </w:rPr>
            </w:pPr>
          </w:p>
          <w:p w14:paraId="19737C87" w14:textId="77777777" w:rsidR="00BC759A" w:rsidRPr="008E3E5B" w:rsidRDefault="00BC759A" w:rsidP="00BC759A">
            <w:pPr>
              <w:jc w:val="center"/>
              <w:rPr>
                <w:rFonts w:ascii="Wingdings" w:hAnsi="Wingdings" w:cs="Arial"/>
                <w:sz w:val="16"/>
                <w:szCs w:val="16"/>
              </w:rPr>
            </w:pPr>
          </w:p>
          <w:p w14:paraId="7E7D0023" w14:textId="77777777" w:rsidR="00BC759A" w:rsidRPr="008E3E5B" w:rsidRDefault="00BC759A" w:rsidP="00585486">
            <w:pPr>
              <w:pStyle w:val="ListParagraph"/>
              <w:numPr>
                <w:ilvl w:val="0"/>
                <w:numId w:val="4"/>
              </w:numPr>
              <w:jc w:val="center"/>
              <w:rPr>
                <w:rFonts w:ascii="Wingdings" w:hAnsi="Wingdings" w:cs="Arial"/>
                <w:sz w:val="16"/>
                <w:szCs w:val="16"/>
              </w:rPr>
            </w:pPr>
          </w:p>
        </w:tc>
        <w:tc>
          <w:tcPr>
            <w:tcW w:w="1418" w:type="dxa"/>
          </w:tcPr>
          <w:p w14:paraId="1C7B284B" w14:textId="77777777" w:rsidR="00BC759A" w:rsidRPr="008E3E5B" w:rsidRDefault="00BC759A" w:rsidP="00BC759A">
            <w:pPr>
              <w:pStyle w:val="ListParagraph"/>
              <w:rPr>
                <w:rFonts w:cs="Arial"/>
                <w:sz w:val="16"/>
                <w:szCs w:val="16"/>
              </w:rPr>
            </w:pPr>
          </w:p>
        </w:tc>
        <w:tc>
          <w:tcPr>
            <w:tcW w:w="1559" w:type="dxa"/>
            <w:noWrap/>
          </w:tcPr>
          <w:p w14:paraId="3BC5762D" w14:textId="77777777" w:rsidR="00BC759A" w:rsidRPr="008E3E5B" w:rsidRDefault="00BC759A" w:rsidP="00BC759A">
            <w:pPr>
              <w:jc w:val="center"/>
              <w:rPr>
                <w:rFonts w:ascii="Wingdings" w:hAnsi="Wingdings" w:cs="Arial"/>
                <w:sz w:val="16"/>
                <w:szCs w:val="16"/>
              </w:rPr>
            </w:pPr>
          </w:p>
          <w:p w14:paraId="21536747" w14:textId="77777777" w:rsidR="00BC759A" w:rsidRPr="008E3E5B" w:rsidRDefault="00BC759A" w:rsidP="00BC759A">
            <w:pPr>
              <w:jc w:val="center"/>
              <w:rPr>
                <w:rFonts w:ascii="Wingdings" w:hAnsi="Wingdings" w:cs="Arial"/>
                <w:sz w:val="16"/>
                <w:szCs w:val="16"/>
              </w:rPr>
            </w:pPr>
          </w:p>
          <w:p w14:paraId="17ADDAD9" w14:textId="77777777" w:rsidR="00BC759A" w:rsidRPr="008E3E5B" w:rsidRDefault="00BC759A" w:rsidP="00585486">
            <w:pPr>
              <w:pStyle w:val="ListParagraph"/>
              <w:numPr>
                <w:ilvl w:val="0"/>
                <w:numId w:val="4"/>
              </w:numPr>
              <w:jc w:val="center"/>
              <w:rPr>
                <w:rFonts w:ascii="Wingdings" w:hAnsi="Wingdings" w:cs="Arial"/>
                <w:sz w:val="16"/>
                <w:szCs w:val="16"/>
              </w:rPr>
            </w:pPr>
          </w:p>
        </w:tc>
        <w:tc>
          <w:tcPr>
            <w:tcW w:w="709" w:type="dxa"/>
            <w:noWrap/>
          </w:tcPr>
          <w:p w14:paraId="03B17853" w14:textId="77777777" w:rsidR="00BC759A" w:rsidRDefault="00BC759A" w:rsidP="00BC759A">
            <w:pPr>
              <w:jc w:val="center"/>
              <w:rPr>
                <w:rFonts w:cs="Arial"/>
                <w:sz w:val="16"/>
                <w:szCs w:val="16"/>
              </w:rPr>
            </w:pPr>
          </w:p>
          <w:p w14:paraId="4A61B230" w14:textId="77777777" w:rsidR="00BC759A" w:rsidRDefault="00BC759A" w:rsidP="00BC759A">
            <w:pPr>
              <w:jc w:val="center"/>
              <w:rPr>
                <w:rFonts w:cs="Arial"/>
                <w:sz w:val="16"/>
                <w:szCs w:val="16"/>
              </w:rPr>
            </w:pPr>
          </w:p>
          <w:p w14:paraId="20FDB175" w14:textId="77777777" w:rsidR="00BC759A" w:rsidRDefault="00BC759A" w:rsidP="00BC759A">
            <w:pPr>
              <w:jc w:val="center"/>
              <w:rPr>
                <w:rFonts w:cs="Arial"/>
                <w:sz w:val="16"/>
                <w:szCs w:val="16"/>
              </w:rPr>
            </w:pPr>
            <w:r w:rsidRPr="008E3E5B">
              <w:rPr>
                <w:rFonts w:cs="Arial"/>
                <w:sz w:val="16"/>
                <w:szCs w:val="16"/>
              </w:rPr>
              <w:t>Y</w:t>
            </w:r>
          </w:p>
          <w:p w14:paraId="3F8D9D10" w14:textId="77777777" w:rsidR="003E4C9A" w:rsidRPr="008E3E5B" w:rsidRDefault="003E4C9A" w:rsidP="00BC759A">
            <w:pPr>
              <w:jc w:val="center"/>
              <w:rPr>
                <w:rFonts w:cs="Arial"/>
                <w:sz w:val="16"/>
                <w:szCs w:val="16"/>
              </w:rPr>
            </w:pPr>
          </w:p>
        </w:tc>
        <w:tc>
          <w:tcPr>
            <w:tcW w:w="992" w:type="dxa"/>
            <w:noWrap/>
          </w:tcPr>
          <w:p w14:paraId="36CF3432" w14:textId="77777777" w:rsidR="003E4C9A" w:rsidRDefault="003E4C9A" w:rsidP="00BC759A">
            <w:pPr>
              <w:jc w:val="center"/>
              <w:rPr>
                <w:rFonts w:cs="Arial"/>
                <w:sz w:val="16"/>
                <w:szCs w:val="16"/>
              </w:rPr>
            </w:pPr>
          </w:p>
          <w:p w14:paraId="461243A5" w14:textId="77777777" w:rsidR="003E4C9A" w:rsidRDefault="003E4C9A" w:rsidP="00BC759A">
            <w:pPr>
              <w:jc w:val="center"/>
              <w:rPr>
                <w:rFonts w:cs="Arial"/>
                <w:sz w:val="16"/>
                <w:szCs w:val="16"/>
              </w:rPr>
            </w:pPr>
          </w:p>
          <w:p w14:paraId="45B9F6D8" w14:textId="77777777" w:rsidR="00BC759A" w:rsidRPr="008E3E5B" w:rsidRDefault="00BC759A" w:rsidP="00BC759A">
            <w:pPr>
              <w:jc w:val="center"/>
              <w:rPr>
                <w:rFonts w:cs="Arial"/>
                <w:sz w:val="16"/>
                <w:szCs w:val="16"/>
              </w:rPr>
            </w:pPr>
            <w:r>
              <w:rPr>
                <w:rFonts w:cs="Arial"/>
                <w:sz w:val="16"/>
                <w:szCs w:val="16"/>
              </w:rPr>
              <w:t>Partly</w:t>
            </w:r>
          </w:p>
        </w:tc>
        <w:tc>
          <w:tcPr>
            <w:tcW w:w="709" w:type="dxa"/>
            <w:noWrap/>
          </w:tcPr>
          <w:p w14:paraId="0A3F9783" w14:textId="77777777" w:rsidR="003E4C9A" w:rsidRPr="0087541F" w:rsidRDefault="003E4C9A" w:rsidP="00BC759A">
            <w:pPr>
              <w:jc w:val="center"/>
              <w:rPr>
                <w:rFonts w:cs="Arial"/>
                <w:b/>
                <w:bCs/>
                <w:sz w:val="16"/>
                <w:szCs w:val="16"/>
              </w:rPr>
            </w:pPr>
          </w:p>
          <w:p w14:paraId="44A4244D" w14:textId="77777777" w:rsidR="00BC759A" w:rsidRPr="0087541F" w:rsidRDefault="00BC759A" w:rsidP="00BC759A">
            <w:pPr>
              <w:jc w:val="center"/>
              <w:rPr>
                <w:rFonts w:cs="Arial"/>
                <w:b/>
                <w:bCs/>
                <w:sz w:val="16"/>
                <w:szCs w:val="16"/>
              </w:rPr>
            </w:pPr>
            <w:r w:rsidRPr="0087541F">
              <w:rPr>
                <w:rFonts w:cs="Arial"/>
                <w:b/>
                <w:bCs/>
                <w:sz w:val="16"/>
                <w:szCs w:val="16"/>
              </w:rPr>
              <w:t>MA9 &amp; MA10</w:t>
            </w:r>
          </w:p>
        </w:tc>
      </w:tr>
    </w:tbl>
    <w:p w14:paraId="02BAE664" w14:textId="77777777" w:rsidR="00F12F53" w:rsidRDefault="00F12F53" w:rsidP="00A003FE">
      <w:pPr>
        <w:rPr>
          <w:b/>
          <w:i/>
          <w:iCs/>
        </w:rPr>
      </w:pPr>
    </w:p>
    <w:p w14:paraId="57254419" w14:textId="77777777" w:rsidR="00F12F53" w:rsidRDefault="00F12F53" w:rsidP="00A003FE">
      <w:pPr>
        <w:rPr>
          <w:b/>
          <w:i/>
          <w:iCs/>
        </w:rPr>
      </w:pPr>
    </w:p>
    <w:p w14:paraId="4BB24EA5" w14:textId="77777777" w:rsidR="007258D3" w:rsidRDefault="007258D3" w:rsidP="00A003FE">
      <w:pPr>
        <w:rPr>
          <w:b/>
          <w:i/>
          <w:iCs/>
        </w:rPr>
      </w:pPr>
    </w:p>
    <w:p w14:paraId="127FFF70" w14:textId="77777777" w:rsidR="00F12F53" w:rsidRDefault="00F12F53" w:rsidP="00A003FE">
      <w:pPr>
        <w:rPr>
          <w:b/>
          <w:i/>
          <w:iCs/>
        </w:rPr>
        <w:sectPr w:rsidR="00F12F53" w:rsidSect="00F12F53">
          <w:pgSz w:w="23814" w:h="16839" w:orient="landscape" w:code="8"/>
          <w:pgMar w:top="1152" w:right="1440" w:bottom="1152" w:left="1008" w:header="619" w:footer="619" w:gutter="0"/>
          <w:paperSrc w:first="7" w:other="7"/>
          <w:cols w:space="720"/>
          <w:docGrid w:linePitch="299"/>
        </w:sectPr>
      </w:pPr>
    </w:p>
    <w:tbl>
      <w:tblPr>
        <w:tblW w:w="15452"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452"/>
      </w:tblGrid>
      <w:tr w:rsidR="00A003FE" w:rsidRPr="00D30D54" w14:paraId="1D914D4F" w14:textId="77777777" w:rsidTr="001531FB">
        <w:tc>
          <w:tcPr>
            <w:tcW w:w="15452" w:type="dxa"/>
            <w:shd w:val="clear" w:color="auto" w:fill="B8CCE4" w:themeFill="accent1" w:themeFillTint="66"/>
          </w:tcPr>
          <w:p w14:paraId="537729F4" w14:textId="77777777" w:rsidR="00A003FE" w:rsidRPr="00D30D54" w:rsidRDefault="00DA2BF0" w:rsidP="007D431F">
            <w:pPr>
              <w:jc w:val="center"/>
              <w:rPr>
                <w:b/>
              </w:rPr>
            </w:pPr>
            <w:r>
              <w:rPr>
                <w:b/>
              </w:rPr>
              <w:lastRenderedPageBreak/>
              <w:t>4</w:t>
            </w:r>
            <w:r w:rsidR="00FB4679">
              <w:rPr>
                <w:b/>
              </w:rPr>
              <w:t xml:space="preserve">. </w:t>
            </w:r>
            <w:r w:rsidR="00A003FE" w:rsidRPr="00D30D54">
              <w:rPr>
                <w:b/>
              </w:rPr>
              <w:t>MANAGEMENT ACTION PLAN</w:t>
            </w:r>
          </w:p>
        </w:tc>
      </w:tr>
    </w:tbl>
    <w:p w14:paraId="6A4F971B" w14:textId="77777777" w:rsidR="00A003FE" w:rsidRDefault="00A003FE" w:rsidP="00A003FE">
      <w:pPr>
        <w:rPr>
          <w:sz w:val="20"/>
          <w:szCs w:val="20"/>
          <w:lang w:val="en-US"/>
        </w:rPr>
      </w:pPr>
    </w:p>
    <w:tbl>
      <w:tblPr>
        <w:tblW w:w="15520" w:type="dxa"/>
        <w:tblInd w:w="-3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0"/>
        <w:gridCol w:w="5630"/>
        <w:gridCol w:w="3690"/>
        <w:gridCol w:w="3600"/>
        <w:gridCol w:w="1890"/>
      </w:tblGrid>
      <w:tr w:rsidR="002C6B94" w:rsidRPr="00D30D54" w14:paraId="65BA8F1A" w14:textId="77777777" w:rsidTr="00C52256">
        <w:tc>
          <w:tcPr>
            <w:tcW w:w="710" w:type="dxa"/>
            <w:tcBorders>
              <w:top w:val="single" w:sz="6" w:space="0" w:color="auto"/>
              <w:bottom w:val="single" w:sz="4" w:space="0" w:color="auto"/>
              <w:right w:val="nil"/>
            </w:tcBorders>
            <w:shd w:val="clear" w:color="auto" w:fill="B8CCE4" w:themeFill="accent1" w:themeFillTint="66"/>
          </w:tcPr>
          <w:p w14:paraId="0A64C49F" w14:textId="77777777" w:rsidR="002C6B94" w:rsidRPr="00D30D54" w:rsidRDefault="002C6B94" w:rsidP="002C6B94">
            <w:pPr>
              <w:jc w:val="center"/>
              <w:rPr>
                <w:b/>
                <w:sz w:val="20"/>
                <w:szCs w:val="20"/>
                <w:lang w:val="en-US"/>
              </w:rPr>
            </w:pPr>
            <w:r w:rsidRPr="00D30D54">
              <w:rPr>
                <w:b/>
                <w:sz w:val="20"/>
                <w:szCs w:val="20"/>
                <w:lang w:val="en-US"/>
              </w:rPr>
              <w:t>NO.</w:t>
            </w:r>
          </w:p>
        </w:tc>
        <w:tc>
          <w:tcPr>
            <w:tcW w:w="5630" w:type="dxa"/>
            <w:tcBorders>
              <w:top w:val="single" w:sz="6" w:space="0" w:color="auto"/>
              <w:left w:val="single" w:sz="6" w:space="0" w:color="auto"/>
              <w:bottom w:val="single" w:sz="4" w:space="0" w:color="auto"/>
              <w:right w:val="single" w:sz="6" w:space="0" w:color="auto"/>
            </w:tcBorders>
            <w:shd w:val="clear" w:color="auto" w:fill="B8CCE4" w:themeFill="accent1" w:themeFillTint="66"/>
          </w:tcPr>
          <w:p w14:paraId="56D7CB1F" w14:textId="77777777" w:rsidR="002C6B94" w:rsidRPr="00D30D54" w:rsidRDefault="002C6B94" w:rsidP="002C6B94">
            <w:pPr>
              <w:jc w:val="center"/>
              <w:rPr>
                <w:b/>
                <w:sz w:val="20"/>
                <w:szCs w:val="20"/>
                <w:lang w:val="en-US"/>
              </w:rPr>
            </w:pPr>
            <w:r>
              <w:rPr>
                <w:b/>
                <w:sz w:val="20"/>
                <w:szCs w:val="20"/>
                <w:lang w:val="en-US"/>
              </w:rPr>
              <w:t>CONTROL ISSUES</w:t>
            </w:r>
            <w:r w:rsidR="00C52256">
              <w:rPr>
                <w:b/>
                <w:sz w:val="20"/>
                <w:szCs w:val="20"/>
                <w:lang w:val="en-US"/>
              </w:rPr>
              <w:t xml:space="preserve"> / RISK</w:t>
            </w:r>
          </w:p>
        </w:tc>
        <w:tc>
          <w:tcPr>
            <w:tcW w:w="3690" w:type="dxa"/>
            <w:tcBorders>
              <w:top w:val="single" w:sz="6" w:space="0" w:color="auto"/>
              <w:left w:val="single" w:sz="6" w:space="0" w:color="auto"/>
              <w:bottom w:val="single" w:sz="4" w:space="0" w:color="auto"/>
              <w:right w:val="single" w:sz="6" w:space="0" w:color="auto"/>
            </w:tcBorders>
            <w:shd w:val="clear" w:color="auto" w:fill="B8CCE4" w:themeFill="accent1" w:themeFillTint="66"/>
          </w:tcPr>
          <w:p w14:paraId="2F98496B" w14:textId="77777777" w:rsidR="002C6B94" w:rsidRPr="00D30D54" w:rsidRDefault="00C52256" w:rsidP="00C52256">
            <w:pPr>
              <w:jc w:val="center"/>
              <w:rPr>
                <w:b/>
                <w:sz w:val="20"/>
                <w:szCs w:val="20"/>
                <w:lang w:val="en-US"/>
              </w:rPr>
            </w:pPr>
            <w:r>
              <w:rPr>
                <w:b/>
                <w:sz w:val="20"/>
                <w:szCs w:val="20"/>
                <w:lang w:val="en-US"/>
              </w:rPr>
              <w:t>PROPOSED MANAGEMENT ACTIONS</w:t>
            </w:r>
          </w:p>
        </w:tc>
        <w:tc>
          <w:tcPr>
            <w:tcW w:w="3600" w:type="dxa"/>
            <w:tcBorders>
              <w:top w:val="single" w:sz="6" w:space="0" w:color="auto"/>
              <w:left w:val="single" w:sz="6" w:space="0" w:color="auto"/>
              <w:bottom w:val="single" w:sz="4" w:space="0" w:color="auto"/>
              <w:right w:val="single" w:sz="6" w:space="0" w:color="auto"/>
            </w:tcBorders>
            <w:shd w:val="clear" w:color="auto" w:fill="B8CCE4" w:themeFill="accent1" w:themeFillTint="66"/>
          </w:tcPr>
          <w:p w14:paraId="00454998" w14:textId="77777777" w:rsidR="002C6B94" w:rsidRPr="00D30D54" w:rsidRDefault="002C6B94" w:rsidP="002C6B94">
            <w:pPr>
              <w:jc w:val="center"/>
              <w:rPr>
                <w:b/>
                <w:sz w:val="20"/>
                <w:szCs w:val="20"/>
                <w:lang w:val="en-US"/>
              </w:rPr>
            </w:pPr>
            <w:r>
              <w:rPr>
                <w:b/>
                <w:sz w:val="20"/>
                <w:szCs w:val="20"/>
                <w:lang w:val="en-US"/>
              </w:rPr>
              <w:t>AGREED ACTIONS</w:t>
            </w:r>
          </w:p>
        </w:tc>
        <w:tc>
          <w:tcPr>
            <w:tcW w:w="1890" w:type="dxa"/>
            <w:tcBorders>
              <w:top w:val="single" w:sz="6" w:space="0" w:color="auto"/>
              <w:left w:val="nil"/>
              <w:bottom w:val="single" w:sz="4" w:space="0" w:color="auto"/>
              <w:right w:val="single" w:sz="4" w:space="0" w:color="auto"/>
            </w:tcBorders>
            <w:shd w:val="clear" w:color="auto" w:fill="B8CCE4" w:themeFill="accent1" w:themeFillTint="66"/>
          </w:tcPr>
          <w:p w14:paraId="7D24F6C6" w14:textId="77777777" w:rsidR="002C6B94" w:rsidRPr="00D30D54" w:rsidRDefault="002C6B94" w:rsidP="002C6B94">
            <w:pPr>
              <w:jc w:val="center"/>
              <w:rPr>
                <w:b/>
                <w:sz w:val="20"/>
                <w:szCs w:val="20"/>
                <w:lang w:val="en-US"/>
              </w:rPr>
            </w:pPr>
            <w:r w:rsidRPr="00D30D54">
              <w:rPr>
                <w:b/>
                <w:sz w:val="20"/>
                <w:szCs w:val="20"/>
                <w:lang w:val="en-US"/>
              </w:rPr>
              <w:t>OFFICER</w:t>
            </w:r>
          </w:p>
          <w:p w14:paraId="0E1C10BB" w14:textId="77777777" w:rsidR="002C6B94" w:rsidRPr="00D30D54" w:rsidRDefault="002C6B94" w:rsidP="002C6B94">
            <w:pPr>
              <w:jc w:val="center"/>
              <w:rPr>
                <w:b/>
                <w:sz w:val="20"/>
                <w:szCs w:val="20"/>
                <w:lang w:val="en-US"/>
              </w:rPr>
            </w:pPr>
            <w:r w:rsidRPr="00D30D54">
              <w:rPr>
                <w:b/>
                <w:sz w:val="20"/>
                <w:szCs w:val="20"/>
                <w:lang w:val="en-US"/>
              </w:rPr>
              <w:t xml:space="preserve"> &amp; DATE</w:t>
            </w:r>
          </w:p>
        </w:tc>
      </w:tr>
      <w:tr w:rsidR="002C6B94" w:rsidRPr="004D63B9" w14:paraId="78D4A922" w14:textId="77777777" w:rsidTr="00106C7D">
        <w:tc>
          <w:tcPr>
            <w:tcW w:w="710" w:type="dxa"/>
            <w:tcBorders>
              <w:top w:val="single" w:sz="4" w:space="0" w:color="auto"/>
              <w:left w:val="single" w:sz="4" w:space="0" w:color="auto"/>
              <w:bottom w:val="single" w:sz="4" w:space="0" w:color="auto"/>
              <w:right w:val="single" w:sz="4" w:space="0" w:color="auto"/>
            </w:tcBorders>
          </w:tcPr>
          <w:p w14:paraId="4110C8FD" w14:textId="77777777" w:rsidR="002C6B94" w:rsidRPr="004D63B9" w:rsidRDefault="002C6B94" w:rsidP="00782702">
            <w:pPr>
              <w:rPr>
                <w:rFonts w:cs="Arial"/>
                <w:sz w:val="20"/>
                <w:szCs w:val="20"/>
                <w:lang w:val="en-US"/>
              </w:rPr>
            </w:pPr>
            <w:r w:rsidRPr="004D63B9">
              <w:rPr>
                <w:rFonts w:cs="Arial"/>
                <w:sz w:val="20"/>
                <w:szCs w:val="20"/>
                <w:lang w:val="en-US"/>
              </w:rPr>
              <w:t>1</w:t>
            </w:r>
          </w:p>
        </w:tc>
        <w:tc>
          <w:tcPr>
            <w:tcW w:w="5630" w:type="dxa"/>
            <w:tcBorders>
              <w:top w:val="single" w:sz="4" w:space="0" w:color="auto"/>
              <w:left w:val="single" w:sz="4" w:space="0" w:color="auto"/>
              <w:bottom w:val="single" w:sz="4" w:space="0" w:color="auto"/>
              <w:right w:val="single" w:sz="4" w:space="0" w:color="auto"/>
            </w:tcBorders>
          </w:tcPr>
          <w:p w14:paraId="3BFB6502" w14:textId="77777777" w:rsidR="00D12466" w:rsidRPr="004D63B9" w:rsidRDefault="00D12466" w:rsidP="00020B39">
            <w:pPr>
              <w:jc w:val="both"/>
              <w:rPr>
                <w:rFonts w:cs="Arial"/>
                <w:sz w:val="20"/>
                <w:szCs w:val="20"/>
                <w:u w:val="single"/>
              </w:rPr>
            </w:pPr>
            <w:r w:rsidRPr="004D63B9">
              <w:rPr>
                <w:rFonts w:cs="Arial"/>
                <w:sz w:val="20"/>
                <w:szCs w:val="20"/>
                <w:u w:val="single"/>
              </w:rPr>
              <w:t>Food Service Plan</w:t>
            </w:r>
          </w:p>
          <w:p w14:paraId="365EC210" w14:textId="77777777" w:rsidR="00D12466" w:rsidRPr="004D63B9" w:rsidRDefault="00D12466" w:rsidP="00020B39">
            <w:pPr>
              <w:jc w:val="both"/>
              <w:rPr>
                <w:rFonts w:cs="Arial"/>
                <w:sz w:val="20"/>
                <w:szCs w:val="20"/>
              </w:rPr>
            </w:pPr>
          </w:p>
          <w:p w14:paraId="6C47AC76" w14:textId="77777777" w:rsidR="00D12466" w:rsidRPr="004D63B9" w:rsidRDefault="00D12466" w:rsidP="00020B39">
            <w:pPr>
              <w:jc w:val="both"/>
              <w:rPr>
                <w:rFonts w:cs="Arial"/>
                <w:sz w:val="20"/>
                <w:szCs w:val="20"/>
              </w:rPr>
            </w:pPr>
            <w:r w:rsidRPr="004D63B9">
              <w:rPr>
                <w:rFonts w:cs="Arial"/>
                <w:sz w:val="20"/>
                <w:szCs w:val="20"/>
              </w:rPr>
              <w:t>A key element in setting out the Council’s strategic direction in terms of its statutory duties to enforce food safety legislation is through an approved Food Service Plan that clearly sets out the risk</w:t>
            </w:r>
            <w:r w:rsidR="00E4217D">
              <w:rPr>
                <w:rFonts w:cs="Arial"/>
                <w:sz w:val="20"/>
                <w:szCs w:val="20"/>
              </w:rPr>
              <w:t>s</w:t>
            </w:r>
            <w:r w:rsidRPr="004D63B9">
              <w:rPr>
                <w:rFonts w:cs="Arial"/>
                <w:sz w:val="20"/>
                <w:szCs w:val="20"/>
              </w:rPr>
              <w:t xml:space="preserve"> to the Council of non-delivery and which has been communicated to all relevant parties.</w:t>
            </w:r>
          </w:p>
          <w:p w14:paraId="14B0241B" w14:textId="77777777" w:rsidR="00D12466" w:rsidRPr="004D63B9" w:rsidRDefault="00D12466" w:rsidP="00020B39">
            <w:pPr>
              <w:jc w:val="both"/>
              <w:rPr>
                <w:rFonts w:cs="Arial"/>
                <w:sz w:val="20"/>
                <w:szCs w:val="20"/>
              </w:rPr>
            </w:pPr>
          </w:p>
          <w:p w14:paraId="4465CF63" w14:textId="77777777" w:rsidR="00D12466" w:rsidRPr="004D63B9" w:rsidRDefault="00D12466" w:rsidP="00020B39">
            <w:pPr>
              <w:spacing w:after="120"/>
              <w:jc w:val="both"/>
              <w:rPr>
                <w:rFonts w:cs="Arial"/>
                <w:sz w:val="20"/>
                <w:szCs w:val="20"/>
              </w:rPr>
            </w:pPr>
            <w:r w:rsidRPr="004D63B9">
              <w:rPr>
                <w:rFonts w:cs="Arial"/>
                <w:sz w:val="20"/>
                <w:szCs w:val="20"/>
              </w:rPr>
              <w:t>As recommended in the FSA’s 2017 audit, a Food Service Plan is now in place which provides some strategic direction to the service, including setting out its priorities, albeit the extent to which it clearly spells out the risks to the Council, as recommended by the FSA, could be further developed. Whilst audit were informed that the Food Safety Service Plan had been shared with the member portfolio holder and the interim Chief Executive, in light of the FSA findings and the continuing backlog of interventions, consideration should be given to more widely sharing the plan, together with subsequent performance reports</w:t>
            </w:r>
            <w:r w:rsidR="003A0F92">
              <w:rPr>
                <w:rFonts w:cs="Arial"/>
                <w:sz w:val="20"/>
                <w:szCs w:val="20"/>
              </w:rPr>
              <w:t xml:space="preserve"> (see recommendation 2 below)</w:t>
            </w:r>
            <w:r w:rsidRPr="004D63B9">
              <w:rPr>
                <w:rFonts w:cs="Arial"/>
                <w:sz w:val="20"/>
                <w:szCs w:val="20"/>
              </w:rPr>
              <w:t xml:space="preserve">, with relevant forums in order that the resource shortfalls and possible exposure to risk are more widely acknowledged / understood. </w:t>
            </w:r>
          </w:p>
          <w:p w14:paraId="10D1EFEB" w14:textId="77777777" w:rsidR="00D12466" w:rsidRPr="004D63B9" w:rsidRDefault="00D12466" w:rsidP="00020B39">
            <w:pPr>
              <w:jc w:val="both"/>
              <w:rPr>
                <w:rFonts w:cs="Arial"/>
                <w:sz w:val="20"/>
                <w:szCs w:val="20"/>
              </w:rPr>
            </w:pPr>
            <w:r w:rsidRPr="004D63B9">
              <w:rPr>
                <w:rFonts w:cs="Arial"/>
                <w:sz w:val="20"/>
                <w:szCs w:val="20"/>
              </w:rPr>
              <w:t xml:space="preserve">There is a risk that plans to deliver the Food Safety function, including addressing the backlog, are not delivered where all relevant parties are not consulted / kept up to date with progress. </w:t>
            </w:r>
          </w:p>
          <w:p w14:paraId="60EDD3E0" w14:textId="77777777" w:rsidR="000F1408" w:rsidRPr="004D63B9" w:rsidRDefault="000F1408" w:rsidP="00020B39">
            <w:pPr>
              <w:jc w:val="both"/>
              <w:rPr>
                <w:rFonts w:cs="Arial"/>
                <w:sz w:val="20"/>
                <w:szCs w:val="20"/>
                <w:lang w:val="en-US"/>
              </w:rPr>
            </w:pPr>
          </w:p>
        </w:tc>
        <w:tc>
          <w:tcPr>
            <w:tcW w:w="3690" w:type="dxa"/>
            <w:tcBorders>
              <w:top w:val="single" w:sz="4" w:space="0" w:color="auto"/>
              <w:left w:val="single" w:sz="4" w:space="0" w:color="auto"/>
              <w:bottom w:val="single" w:sz="4" w:space="0" w:color="auto"/>
              <w:right w:val="single" w:sz="4" w:space="0" w:color="auto"/>
            </w:tcBorders>
          </w:tcPr>
          <w:p w14:paraId="1EE6197C" w14:textId="77777777" w:rsidR="00D12466" w:rsidRPr="004D63B9" w:rsidRDefault="00D12466" w:rsidP="00020B39">
            <w:pPr>
              <w:spacing w:after="120"/>
              <w:jc w:val="both"/>
              <w:rPr>
                <w:rFonts w:cs="Arial"/>
                <w:sz w:val="20"/>
                <w:szCs w:val="20"/>
              </w:rPr>
            </w:pPr>
            <w:r w:rsidRPr="004D63B9">
              <w:rPr>
                <w:rFonts w:cs="Arial"/>
                <w:sz w:val="20"/>
                <w:szCs w:val="20"/>
              </w:rPr>
              <w:t>The Food Service Plan should be shared more widely, together with subsequent performance reports, with relevant forums in order that the resource shortfalls and possible exposure to risk are more widely acknowledged / understood. Additionally, when developing the Food Service Plan for future years, consideration should be given to more clearly outlining the risks to the Council of non-delivery of the plan.</w:t>
            </w:r>
          </w:p>
          <w:p w14:paraId="7C6C6D1B" w14:textId="77777777" w:rsidR="0091048D" w:rsidRPr="004D63B9" w:rsidRDefault="0091048D" w:rsidP="00020B39">
            <w:pPr>
              <w:jc w:val="both"/>
              <w:rPr>
                <w:rFonts w:cs="Arial"/>
                <w:b/>
                <w:sz w:val="20"/>
                <w:szCs w:val="20"/>
                <w:lang w:val="en-US"/>
              </w:rPr>
            </w:pPr>
          </w:p>
        </w:tc>
        <w:tc>
          <w:tcPr>
            <w:tcW w:w="3600" w:type="dxa"/>
            <w:tcBorders>
              <w:top w:val="single" w:sz="4" w:space="0" w:color="auto"/>
              <w:left w:val="single" w:sz="4" w:space="0" w:color="auto"/>
              <w:bottom w:val="single" w:sz="4" w:space="0" w:color="auto"/>
              <w:right w:val="single" w:sz="4" w:space="0" w:color="auto"/>
            </w:tcBorders>
          </w:tcPr>
          <w:p w14:paraId="4621874D" w14:textId="3E09CE2C" w:rsidR="00A65974" w:rsidRPr="005F14FF" w:rsidRDefault="00DA53E2" w:rsidP="005F14FF">
            <w:pPr>
              <w:jc w:val="both"/>
              <w:rPr>
                <w:rFonts w:cs="Arial"/>
                <w:sz w:val="20"/>
                <w:szCs w:val="20"/>
                <w:lang w:val="en-US"/>
              </w:rPr>
            </w:pPr>
            <w:r w:rsidRPr="005F14FF">
              <w:rPr>
                <w:rFonts w:cs="Arial"/>
                <w:sz w:val="20"/>
                <w:szCs w:val="20"/>
                <w:lang w:val="en-US"/>
              </w:rPr>
              <w:t>The service plan for 20/21</w:t>
            </w:r>
            <w:r w:rsidR="005F14FF">
              <w:rPr>
                <w:rFonts w:cs="Arial"/>
                <w:sz w:val="20"/>
                <w:szCs w:val="20"/>
                <w:lang w:val="en-US"/>
              </w:rPr>
              <w:t xml:space="preserve"> </w:t>
            </w:r>
            <w:r w:rsidRPr="005F14FF">
              <w:rPr>
                <w:rFonts w:cs="Arial"/>
                <w:sz w:val="20"/>
                <w:szCs w:val="20"/>
                <w:lang w:val="en-US"/>
              </w:rPr>
              <w:t>will be completed by the 30</w:t>
            </w:r>
            <w:r w:rsidRPr="005F14FF">
              <w:rPr>
                <w:rFonts w:cs="Arial"/>
                <w:sz w:val="20"/>
                <w:szCs w:val="20"/>
                <w:vertAlign w:val="superscript"/>
                <w:lang w:val="en-US"/>
              </w:rPr>
              <w:t>th</w:t>
            </w:r>
            <w:r w:rsidRPr="005F14FF">
              <w:rPr>
                <w:rFonts w:cs="Arial"/>
                <w:sz w:val="20"/>
                <w:szCs w:val="20"/>
                <w:lang w:val="en-US"/>
              </w:rPr>
              <w:t xml:space="preserve"> April 2020 and will be sent to the Director of Neighbourhoods and Development for </w:t>
            </w:r>
            <w:r w:rsidR="002D67B2" w:rsidRPr="005F14FF">
              <w:rPr>
                <w:rFonts w:cs="Arial"/>
                <w:sz w:val="20"/>
                <w:szCs w:val="20"/>
                <w:lang w:val="en-US"/>
              </w:rPr>
              <w:t>agreement</w:t>
            </w:r>
            <w:r w:rsidRPr="005F14FF">
              <w:rPr>
                <w:rFonts w:cs="Arial"/>
                <w:sz w:val="20"/>
                <w:szCs w:val="20"/>
                <w:lang w:val="en-US"/>
              </w:rPr>
              <w:t xml:space="preserve"> with the portfolio holder. </w:t>
            </w:r>
            <w:r w:rsidR="00A65974" w:rsidRPr="005F14FF">
              <w:rPr>
                <w:rFonts w:cs="Arial"/>
                <w:sz w:val="20"/>
                <w:szCs w:val="20"/>
                <w:lang w:val="en-US"/>
              </w:rPr>
              <w:t xml:space="preserve">There will be information outlining the risks to the </w:t>
            </w:r>
            <w:r w:rsidR="005F14FF">
              <w:rPr>
                <w:rFonts w:cs="Arial"/>
                <w:sz w:val="20"/>
                <w:szCs w:val="20"/>
                <w:lang w:val="en-US"/>
              </w:rPr>
              <w:t>C</w:t>
            </w:r>
            <w:r w:rsidR="00A65974" w:rsidRPr="005F14FF">
              <w:rPr>
                <w:rFonts w:cs="Arial"/>
                <w:sz w:val="20"/>
                <w:szCs w:val="20"/>
                <w:lang w:val="en-US"/>
              </w:rPr>
              <w:t>ouncil if the plan is not completed or implemented.</w:t>
            </w:r>
          </w:p>
          <w:p w14:paraId="44438997" w14:textId="77777777" w:rsidR="00A65974" w:rsidRPr="005F14FF" w:rsidRDefault="00A65974" w:rsidP="005F14FF">
            <w:pPr>
              <w:jc w:val="both"/>
              <w:rPr>
                <w:rFonts w:cs="Arial"/>
                <w:sz w:val="20"/>
                <w:szCs w:val="20"/>
                <w:lang w:val="en-US"/>
              </w:rPr>
            </w:pPr>
          </w:p>
          <w:p w14:paraId="69970736" w14:textId="77777777" w:rsidR="00A65974" w:rsidRPr="005F14FF" w:rsidRDefault="00A65974" w:rsidP="005F14FF">
            <w:pPr>
              <w:jc w:val="both"/>
              <w:rPr>
                <w:rFonts w:cs="Arial"/>
                <w:sz w:val="20"/>
                <w:szCs w:val="20"/>
                <w:lang w:val="en-US"/>
              </w:rPr>
            </w:pPr>
          </w:p>
          <w:p w14:paraId="2C7AC1ED" w14:textId="53E1A7F9" w:rsidR="00DA53E2" w:rsidRPr="005F14FF" w:rsidRDefault="00247F3F" w:rsidP="005F14FF">
            <w:pPr>
              <w:jc w:val="both"/>
              <w:rPr>
                <w:rFonts w:cs="Arial"/>
                <w:sz w:val="20"/>
                <w:szCs w:val="20"/>
                <w:lang w:val="en-US"/>
              </w:rPr>
            </w:pPr>
            <w:r w:rsidRPr="005F14FF">
              <w:rPr>
                <w:rFonts w:cs="Arial"/>
                <w:sz w:val="20"/>
                <w:szCs w:val="20"/>
                <w:lang w:val="en-US"/>
              </w:rPr>
              <w:t xml:space="preserve">The Director of Neighbourhoods and Development will raise any resource shortfalls with the Chief Executive if </w:t>
            </w:r>
            <w:r w:rsidR="00A65974" w:rsidRPr="005F14FF">
              <w:rPr>
                <w:rFonts w:cs="Arial"/>
                <w:sz w:val="20"/>
                <w:szCs w:val="20"/>
                <w:lang w:val="en-US"/>
              </w:rPr>
              <w:t>necessary,</w:t>
            </w:r>
            <w:r w:rsidRPr="005F14FF">
              <w:rPr>
                <w:rFonts w:cs="Arial"/>
                <w:sz w:val="20"/>
                <w:szCs w:val="20"/>
                <w:lang w:val="en-US"/>
              </w:rPr>
              <w:t xml:space="preserve"> after the 2</w:t>
            </w:r>
            <w:r w:rsidRPr="005F14FF">
              <w:rPr>
                <w:rFonts w:cs="Arial"/>
                <w:sz w:val="20"/>
                <w:szCs w:val="20"/>
                <w:vertAlign w:val="superscript"/>
                <w:lang w:val="en-US"/>
              </w:rPr>
              <w:t>nd</w:t>
            </w:r>
            <w:r w:rsidRPr="005F14FF">
              <w:rPr>
                <w:rFonts w:cs="Arial"/>
                <w:sz w:val="20"/>
                <w:szCs w:val="20"/>
                <w:lang w:val="en-US"/>
              </w:rPr>
              <w:t xml:space="preserve"> quarter food team review</w:t>
            </w:r>
            <w:r w:rsidR="00D60B38" w:rsidRPr="005F14FF">
              <w:rPr>
                <w:rFonts w:cs="Arial"/>
                <w:sz w:val="20"/>
                <w:szCs w:val="20"/>
                <w:lang w:val="en-US"/>
              </w:rPr>
              <w:t>.</w:t>
            </w:r>
          </w:p>
          <w:p w14:paraId="66A29473" w14:textId="04787EDC" w:rsidR="00775B66" w:rsidRPr="005F14FF" w:rsidRDefault="00775B66" w:rsidP="005F14FF">
            <w:pPr>
              <w:jc w:val="both"/>
              <w:rPr>
                <w:rFonts w:cs="Arial"/>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7FBCD5DE" w14:textId="16F8CF4E" w:rsidR="002C6B94" w:rsidRPr="005F14FF" w:rsidRDefault="0086718B" w:rsidP="005F14FF">
            <w:pPr>
              <w:jc w:val="both"/>
              <w:rPr>
                <w:rFonts w:cs="Arial"/>
                <w:sz w:val="20"/>
                <w:szCs w:val="20"/>
                <w:lang w:val="en-US"/>
              </w:rPr>
            </w:pPr>
            <w:r w:rsidRPr="005F14FF">
              <w:rPr>
                <w:rFonts w:cs="Arial"/>
                <w:sz w:val="20"/>
                <w:szCs w:val="20"/>
                <w:lang w:val="en-US"/>
              </w:rPr>
              <w:t>30</w:t>
            </w:r>
            <w:r w:rsidRPr="005F14FF">
              <w:rPr>
                <w:rFonts w:cs="Arial"/>
                <w:sz w:val="20"/>
                <w:szCs w:val="20"/>
                <w:vertAlign w:val="superscript"/>
                <w:lang w:val="en-US"/>
              </w:rPr>
              <w:t>th</w:t>
            </w:r>
            <w:r w:rsidRPr="005F14FF">
              <w:rPr>
                <w:rFonts w:cs="Arial"/>
                <w:sz w:val="20"/>
                <w:szCs w:val="20"/>
                <w:lang w:val="en-US"/>
              </w:rPr>
              <w:t xml:space="preserve"> Ap</w:t>
            </w:r>
            <w:r w:rsidR="00FD5D14" w:rsidRPr="005F14FF">
              <w:rPr>
                <w:rFonts w:cs="Arial"/>
                <w:sz w:val="20"/>
                <w:szCs w:val="20"/>
                <w:lang w:val="en-US"/>
              </w:rPr>
              <w:t xml:space="preserve">ril </w:t>
            </w:r>
            <w:r w:rsidRPr="005F14FF">
              <w:rPr>
                <w:rFonts w:cs="Arial"/>
                <w:sz w:val="20"/>
                <w:szCs w:val="20"/>
                <w:lang w:val="en-US"/>
              </w:rPr>
              <w:t>2020</w:t>
            </w:r>
          </w:p>
          <w:p w14:paraId="1F85EC5D" w14:textId="10028410" w:rsidR="00A65974" w:rsidRPr="005F14FF" w:rsidRDefault="00A65974" w:rsidP="005F14FF">
            <w:pPr>
              <w:jc w:val="both"/>
              <w:rPr>
                <w:rFonts w:cs="Arial"/>
                <w:sz w:val="20"/>
                <w:szCs w:val="20"/>
                <w:lang w:val="en-US"/>
              </w:rPr>
            </w:pPr>
            <w:r w:rsidRPr="005F14FF">
              <w:rPr>
                <w:rFonts w:cs="Arial"/>
                <w:sz w:val="20"/>
                <w:szCs w:val="20"/>
                <w:lang w:val="en-US"/>
              </w:rPr>
              <w:t>Gill Strike</w:t>
            </w:r>
          </w:p>
          <w:p w14:paraId="79FCDDE7" w14:textId="77777777" w:rsidR="0086718B" w:rsidRPr="005F14FF" w:rsidRDefault="0086718B" w:rsidP="005F14FF">
            <w:pPr>
              <w:jc w:val="both"/>
              <w:rPr>
                <w:rFonts w:cs="Arial"/>
                <w:sz w:val="20"/>
                <w:szCs w:val="20"/>
                <w:lang w:val="en-US"/>
              </w:rPr>
            </w:pPr>
          </w:p>
          <w:p w14:paraId="2239EF9E" w14:textId="3B95A5DB" w:rsidR="0086718B" w:rsidRPr="005F14FF" w:rsidRDefault="0086718B" w:rsidP="005F14FF">
            <w:pPr>
              <w:jc w:val="both"/>
              <w:rPr>
                <w:rFonts w:cs="Arial"/>
                <w:sz w:val="20"/>
                <w:szCs w:val="20"/>
                <w:lang w:val="en-US"/>
              </w:rPr>
            </w:pPr>
          </w:p>
          <w:p w14:paraId="54ABBD80" w14:textId="77777777" w:rsidR="00247F3F" w:rsidRPr="005F14FF" w:rsidRDefault="00247F3F" w:rsidP="005F14FF">
            <w:pPr>
              <w:jc w:val="both"/>
              <w:rPr>
                <w:rFonts w:cs="Arial"/>
                <w:sz w:val="20"/>
                <w:szCs w:val="20"/>
                <w:lang w:val="en-US"/>
              </w:rPr>
            </w:pPr>
          </w:p>
          <w:p w14:paraId="0291A2A6" w14:textId="77777777" w:rsidR="00247F3F" w:rsidRPr="005F14FF" w:rsidRDefault="00247F3F" w:rsidP="005F14FF">
            <w:pPr>
              <w:jc w:val="both"/>
              <w:rPr>
                <w:rFonts w:cs="Arial"/>
                <w:sz w:val="20"/>
                <w:szCs w:val="20"/>
                <w:lang w:val="en-US"/>
              </w:rPr>
            </w:pPr>
          </w:p>
          <w:p w14:paraId="79E46FE4" w14:textId="77777777" w:rsidR="00A65974" w:rsidRPr="005F14FF" w:rsidRDefault="00A65974" w:rsidP="005F14FF">
            <w:pPr>
              <w:jc w:val="both"/>
              <w:rPr>
                <w:rFonts w:cs="Arial"/>
                <w:sz w:val="20"/>
                <w:szCs w:val="20"/>
                <w:lang w:val="en-US"/>
              </w:rPr>
            </w:pPr>
          </w:p>
          <w:p w14:paraId="1E69D433" w14:textId="77777777" w:rsidR="00A65974" w:rsidRPr="005F14FF" w:rsidRDefault="00A65974" w:rsidP="005F14FF">
            <w:pPr>
              <w:jc w:val="both"/>
              <w:rPr>
                <w:rFonts w:cs="Arial"/>
                <w:sz w:val="20"/>
                <w:szCs w:val="20"/>
                <w:lang w:val="en-US"/>
              </w:rPr>
            </w:pPr>
          </w:p>
          <w:p w14:paraId="264D1654" w14:textId="77777777" w:rsidR="00A65974" w:rsidRPr="005F14FF" w:rsidRDefault="00A65974" w:rsidP="005F14FF">
            <w:pPr>
              <w:jc w:val="both"/>
              <w:rPr>
                <w:rFonts w:cs="Arial"/>
                <w:sz w:val="20"/>
                <w:szCs w:val="20"/>
                <w:lang w:val="en-US"/>
              </w:rPr>
            </w:pPr>
          </w:p>
          <w:p w14:paraId="1D72051E" w14:textId="77777777" w:rsidR="00A65974" w:rsidRPr="005F14FF" w:rsidRDefault="00A65974" w:rsidP="005F14FF">
            <w:pPr>
              <w:jc w:val="both"/>
              <w:rPr>
                <w:rFonts w:cs="Arial"/>
                <w:sz w:val="20"/>
                <w:szCs w:val="20"/>
                <w:lang w:val="en-US"/>
              </w:rPr>
            </w:pPr>
          </w:p>
          <w:p w14:paraId="236FAD0E" w14:textId="5714387F" w:rsidR="00247F3F" w:rsidRPr="005F14FF" w:rsidRDefault="00247F3F" w:rsidP="005F14FF">
            <w:pPr>
              <w:jc w:val="both"/>
              <w:rPr>
                <w:rFonts w:cs="Arial"/>
                <w:sz w:val="20"/>
                <w:szCs w:val="20"/>
                <w:lang w:val="en-US"/>
              </w:rPr>
            </w:pPr>
            <w:r w:rsidRPr="005F14FF">
              <w:rPr>
                <w:rFonts w:cs="Arial"/>
                <w:sz w:val="20"/>
                <w:szCs w:val="20"/>
                <w:lang w:val="en-US"/>
              </w:rPr>
              <w:t>30</w:t>
            </w:r>
            <w:r w:rsidRPr="005F14FF">
              <w:rPr>
                <w:rFonts w:cs="Arial"/>
                <w:sz w:val="20"/>
                <w:szCs w:val="20"/>
                <w:vertAlign w:val="superscript"/>
                <w:lang w:val="en-US"/>
              </w:rPr>
              <w:t>th</w:t>
            </w:r>
            <w:r w:rsidRPr="005F14FF">
              <w:rPr>
                <w:rFonts w:cs="Arial"/>
                <w:sz w:val="20"/>
                <w:szCs w:val="20"/>
                <w:lang w:val="en-US"/>
              </w:rPr>
              <w:t xml:space="preserve"> October 2020</w:t>
            </w:r>
          </w:p>
          <w:p w14:paraId="0625F27F" w14:textId="3754CD0E" w:rsidR="00A65974" w:rsidRPr="005F14FF" w:rsidRDefault="00A65974" w:rsidP="005F14FF">
            <w:pPr>
              <w:jc w:val="both"/>
              <w:rPr>
                <w:rFonts w:cs="Arial"/>
                <w:sz w:val="20"/>
                <w:szCs w:val="20"/>
                <w:lang w:val="en-US"/>
              </w:rPr>
            </w:pPr>
            <w:r w:rsidRPr="005F14FF">
              <w:rPr>
                <w:rFonts w:cs="Arial"/>
                <w:sz w:val="20"/>
                <w:szCs w:val="20"/>
                <w:lang w:val="en-US"/>
              </w:rPr>
              <w:t>Jennifer Mullin</w:t>
            </w:r>
          </w:p>
        </w:tc>
      </w:tr>
      <w:tr w:rsidR="00106C7D" w:rsidRPr="004D63B9" w14:paraId="75283823" w14:textId="77777777" w:rsidTr="00106C7D">
        <w:tc>
          <w:tcPr>
            <w:tcW w:w="710" w:type="dxa"/>
            <w:tcBorders>
              <w:top w:val="single" w:sz="4" w:space="0" w:color="auto"/>
              <w:left w:val="single" w:sz="4" w:space="0" w:color="auto"/>
              <w:bottom w:val="single" w:sz="4" w:space="0" w:color="auto"/>
              <w:right w:val="single" w:sz="4" w:space="0" w:color="auto"/>
            </w:tcBorders>
          </w:tcPr>
          <w:p w14:paraId="116963A2" w14:textId="77777777" w:rsidR="00106C7D" w:rsidRPr="004D63B9" w:rsidRDefault="000F1408" w:rsidP="002A21BF">
            <w:pPr>
              <w:jc w:val="both"/>
              <w:rPr>
                <w:rFonts w:cs="Arial"/>
                <w:sz w:val="20"/>
                <w:szCs w:val="20"/>
                <w:lang w:val="en-US"/>
              </w:rPr>
            </w:pPr>
            <w:r w:rsidRPr="004D63B9">
              <w:rPr>
                <w:rFonts w:cs="Arial"/>
                <w:sz w:val="20"/>
                <w:szCs w:val="20"/>
                <w:lang w:val="en-US"/>
              </w:rPr>
              <w:t>2</w:t>
            </w:r>
          </w:p>
        </w:tc>
        <w:tc>
          <w:tcPr>
            <w:tcW w:w="5630" w:type="dxa"/>
            <w:tcBorders>
              <w:top w:val="single" w:sz="4" w:space="0" w:color="auto"/>
              <w:left w:val="single" w:sz="4" w:space="0" w:color="auto"/>
              <w:bottom w:val="single" w:sz="4" w:space="0" w:color="auto"/>
              <w:right w:val="single" w:sz="4" w:space="0" w:color="auto"/>
            </w:tcBorders>
          </w:tcPr>
          <w:p w14:paraId="131FEF15" w14:textId="77777777" w:rsidR="00D12466" w:rsidRPr="004D63B9" w:rsidRDefault="00D12466" w:rsidP="00020B39">
            <w:pPr>
              <w:jc w:val="both"/>
              <w:rPr>
                <w:rFonts w:cs="Arial"/>
                <w:sz w:val="20"/>
                <w:szCs w:val="20"/>
                <w:u w:val="single"/>
              </w:rPr>
            </w:pPr>
            <w:r w:rsidRPr="004D63B9">
              <w:rPr>
                <w:rFonts w:cs="Arial"/>
                <w:sz w:val="20"/>
                <w:szCs w:val="20"/>
                <w:u w:val="single"/>
              </w:rPr>
              <w:t>Performance reporting</w:t>
            </w:r>
          </w:p>
          <w:p w14:paraId="4B23B911" w14:textId="77777777" w:rsidR="00D12466" w:rsidRPr="004D63B9" w:rsidRDefault="00D12466" w:rsidP="00020B39">
            <w:pPr>
              <w:jc w:val="both"/>
              <w:rPr>
                <w:rFonts w:cs="Arial"/>
                <w:sz w:val="20"/>
                <w:szCs w:val="20"/>
              </w:rPr>
            </w:pPr>
          </w:p>
          <w:p w14:paraId="347FA31C" w14:textId="77777777" w:rsidR="00D12466" w:rsidRPr="004D63B9" w:rsidRDefault="00D12466" w:rsidP="00020B39">
            <w:pPr>
              <w:jc w:val="both"/>
              <w:rPr>
                <w:rFonts w:cs="Arial"/>
                <w:sz w:val="20"/>
                <w:szCs w:val="20"/>
              </w:rPr>
            </w:pPr>
            <w:r w:rsidRPr="004D63B9">
              <w:rPr>
                <w:rFonts w:cs="Arial"/>
                <w:sz w:val="20"/>
                <w:szCs w:val="20"/>
              </w:rPr>
              <w:t>Regular reporting to senior management / members on the performance of the Food Safety function contributes to the Council’s assurance framework.</w:t>
            </w:r>
          </w:p>
          <w:p w14:paraId="1FA12C29" w14:textId="77777777" w:rsidR="00D12466" w:rsidRPr="004D63B9" w:rsidRDefault="00D12466" w:rsidP="00020B39">
            <w:pPr>
              <w:jc w:val="both"/>
              <w:rPr>
                <w:rFonts w:cs="Arial"/>
                <w:sz w:val="20"/>
                <w:szCs w:val="20"/>
              </w:rPr>
            </w:pPr>
          </w:p>
          <w:p w14:paraId="0527E336" w14:textId="77777777" w:rsidR="00D12466" w:rsidRPr="004D63B9" w:rsidRDefault="00D12466" w:rsidP="00020B39">
            <w:pPr>
              <w:jc w:val="both"/>
              <w:rPr>
                <w:rFonts w:cs="Arial"/>
                <w:sz w:val="20"/>
                <w:szCs w:val="20"/>
              </w:rPr>
            </w:pPr>
            <w:r w:rsidRPr="004D63B9">
              <w:rPr>
                <w:rFonts w:cs="Arial"/>
                <w:sz w:val="20"/>
                <w:szCs w:val="20"/>
              </w:rPr>
              <w:t xml:space="preserve">Whilst the intervention programme itself provides a measurable means by which the performance of the service can be monitored, and regular meetings are held between </w:t>
            </w:r>
            <w:r w:rsidRPr="004D63B9">
              <w:rPr>
                <w:rFonts w:cs="Arial"/>
                <w:sz w:val="20"/>
                <w:szCs w:val="20"/>
              </w:rPr>
              <w:lastRenderedPageBreak/>
              <w:t xml:space="preserve">officers and the relevant Director, there was relatively little in the way of actual performance reporting available for audit to review. Given the issues raised in the 2017 FSA report, and acknowledging there remains a backlog of interventions (including Category E, alternative enforcement measures), the means by which performance of the Food Safety service is reported should be considered. </w:t>
            </w:r>
          </w:p>
          <w:p w14:paraId="66443893" w14:textId="77777777" w:rsidR="00D12466" w:rsidRPr="004D63B9" w:rsidRDefault="00D12466" w:rsidP="00020B39">
            <w:pPr>
              <w:jc w:val="both"/>
              <w:rPr>
                <w:rFonts w:cs="Arial"/>
                <w:sz w:val="20"/>
                <w:szCs w:val="20"/>
              </w:rPr>
            </w:pPr>
          </w:p>
          <w:p w14:paraId="623B54D0" w14:textId="77777777" w:rsidR="00D12466" w:rsidRPr="004D63B9" w:rsidRDefault="00D12466" w:rsidP="00020B39">
            <w:pPr>
              <w:jc w:val="both"/>
              <w:rPr>
                <w:rFonts w:cs="Arial"/>
                <w:sz w:val="20"/>
                <w:szCs w:val="20"/>
              </w:rPr>
            </w:pPr>
            <w:r w:rsidRPr="004D63B9">
              <w:rPr>
                <w:rFonts w:cs="Arial"/>
                <w:sz w:val="20"/>
                <w:szCs w:val="20"/>
              </w:rPr>
              <w:t>There is a risk that poor performance, particularly the non-delivery of the intervention programme, is not promptly identified and addressed.</w:t>
            </w:r>
          </w:p>
          <w:p w14:paraId="1931A19B" w14:textId="77777777" w:rsidR="00106C7D" w:rsidRPr="004D63B9" w:rsidRDefault="00106C7D" w:rsidP="00020B39">
            <w:pPr>
              <w:jc w:val="both"/>
              <w:rPr>
                <w:rFonts w:cs="Arial"/>
                <w:sz w:val="20"/>
                <w:szCs w:val="20"/>
                <w:lang w:val="en-US"/>
              </w:rPr>
            </w:pPr>
          </w:p>
        </w:tc>
        <w:tc>
          <w:tcPr>
            <w:tcW w:w="3690" w:type="dxa"/>
            <w:tcBorders>
              <w:top w:val="single" w:sz="4" w:space="0" w:color="auto"/>
              <w:left w:val="single" w:sz="4" w:space="0" w:color="auto"/>
              <w:bottom w:val="single" w:sz="4" w:space="0" w:color="auto"/>
              <w:right w:val="single" w:sz="4" w:space="0" w:color="auto"/>
            </w:tcBorders>
          </w:tcPr>
          <w:p w14:paraId="20117C52" w14:textId="77777777" w:rsidR="00D12466" w:rsidRPr="004D63B9" w:rsidRDefault="00D12466" w:rsidP="00020B39">
            <w:pPr>
              <w:jc w:val="both"/>
              <w:rPr>
                <w:rFonts w:cs="Arial"/>
                <w:sz w:val="20"/>
                <w:szCs w:val="20"/>
              </w:rPr>
            </w:pPr>
            <w:r w:rsidRPr="004D63B9">
              <w:rPr>
                <w:rFonts w:cs="Arial"/>
                <w:sz w:val="20"/>
                <w:szCs w:val="20"/>
              </w:rPr>
              <w:lastRenderedPageBreak/>
              <w:t>The service should review how best the performance of the Food Safety function should be measured, monitored and reported. This should include, as a minimum, delivery of the intervention programme.</w:t>
            </w:r>
          </w:p>
          <w:p w14:paraId="59DB146E" w14:textId="77777777" w:rsidR="00106C7D" w:rsidRPr="004D63B9" w:rsidRDefault="00106C7D" w:rsidP="00020B39">
            <w:pPr>
              <w:jc w:val="both"/>
              <w:rPr>
                <w:rFonts w:cs="Arial"/>
                <w:b/>
                <w:sz w:val="20"/>
                <w:szCs w:val="20"/>
                <w:lang w:val="en-US"/>
              </w:rPr>
            </w:pPr>
          </w:p>
        </w:tc>
        <w:tc>
          <w:tcPr>
            <w:tcW w:w="3600" w:type="dxa"/>
            <w:tcBorders>
              <w:top w:val="single" w:sz="4" w:space="0" w:color="auto"/>
              <w:left w:val="single" w:sz="4" w:space="0" w:color="auto"/>
              <w:bottom w:val="single" w:sz="4" w:space="0" w:color="auto"/>
              <w:right w:val="single" w:sz="4" w:space="0" w:color="auto"/>
            </w:tcBorders>
          </w:tcPr>
          <w:p w14:paraId="54026092" w14:textId="3A1BE3C3" w:rsidR="00106C7D" w:rsidRPr="00360571" w:rsidRDefault="002D67B2" w:rsidP="002A21BF">
            <w:pPr>
              <w:jc w:val="both"/>
              <w:rPr>
                <w:rFonts w:cs="Arial"/>
                <w:sz w:val="20"/>
                <w:szCs w:val="20"/>
                <w:lang w:val="en-US"/>
              </w:rPr>
            </w:pPr>
            <w:r w:rsidRPr="00360571">
              <w:rPr>
                <w:rFonts w:cs="Arial"/>
                <w:sz w:val="20"/>
                <w:szCs w:val="20"/>
                <w:lang w:val="en-US"/>
              </w:rPr>
              <w:t xml:space="preserve">The </w:t>
            </w:r>
            <w:r w:rsidR="005149B1" w:rsidRPr="00360571">
              <w:rPr>
                <w:rFonts w:cs="Arial"/>
                <w:sz w:val="20"/>
                <w:szCs w:val="20"/>
                <w:lang w:val="en-US"/>
              </w:rPr>
              <w:t>team</w:t>
            </w:r>
            <w:r w:rsidRPr="00360571">
              <w:rPr>
                <w:rFonts w:cs="Arial"/>
                <w:sz w:val="20"/>
                <w:szCs w:val="20"/>
                <w:lang w:val="en-US"/>
              </w:rPr>
              <w:t xml:space="preserve"> leaders have </w:t>
            </w:r>
            <w:r w:rsidR="005149B1" w:rsidRPr="00360571">
              <w:rPr>
                <w:rFonts w:cs="Arial"/>
                <w:sz w:val="20"/>
                <w:szCs w:val="20"/>
                <w:lang w:val="en-US"/>
              </w:rPr>
              <w:t>weekly</w:t>
            </w:r>
            <w:r w:rsidRPr="00360571">
              <w:rPr>
                <w:rFonts w:cs="Arial"/>
                <w:sz w:val="20"/>
                <w:szCs w:val="20"/>
                <w:lang w:val="en-US"/>
              </w:rPr>
              <w:t xml:space="preserve"> one to one </w:t>
            </w:r>
            <w:proofErr w:type="gramStart"/>
            <w:r w:rsidR="00A65974" w:rsidRPr="00360571">
              <w:rPr>
                <w:rFonts w:cs="Arial"/>
                <w:sz w:val="20"/>
                <w:szCs w:val="20"/>
                <w:lang w:val="en-US"/>
              </w:rPr>
              <w:t>meetings</w:t>
            </w:r>
            <w:proofErr w:type="gramEnd"/>
            <w:r w:rsidRPr="00360571">
              <w:rPr>
                <w:rFonts w:cs="Arial"/>
                <w:sz w:val="20"/>
                <w:szCs w:val="20"/>
                <w:lang w:val="en-US"/>
              </w:rPr>
              <w:t xml:space="preserve"> with the Director of Neighbourhoods and Development. </w:t>
            </w:r>
            <w:r w:rsidR="00A65974" w:rsidRPr="00360571">
              <w:rPr>
                <w:rFonts w:cs="Arial"/>
                <w:sz w:val="20"/>
                <w:szCs w:val="20"/>
                <w:lang w:val="en-US"/>
              </w:rPr>
              <w:t>A</w:t>
            </w:r>
            <w:r w:rsidR="00360571">
              <w:rPr>
                <w:rFonts w:cs="Arial"/>
                <w:sz w:val="20"/>
                <w:szCs w:val="20"/>
                <w:lang w:val="en-US"/>
              </w:rPr>
              <w:t>n</w:t>
            </w:r>
            <w:r w:rsidR="00A65974" w:rsidRPr="00360571">
              <w:rPr>
                <w:rFonts w:cs="Arial"/>
                <w:sz w:val="20"/>
                <w:szCs w:val="20"/>
                <w:lang w:val="en-US"/>
              </w:rPr>
              <w:t xml:space="preserve"> </w:t>
            </w:r>
            <w:r w:rsidRPr="00360571">
              <w:rPr>
                <w:rFonts w:cs="Arial"/>
                <w:sz w:val="20"/>
                <w:szCs w:val="20"/>
                <w:lang w:val="en-US"/>
              </w:rPr>
              <w:t>update</w:t>
            </w:r>
            <w:r w:rsidR="00A65974" w:rsidRPr="00360571">
              <w:rPr>
                <w:rFonts w:cs="Arial"/>
                <w:sz w:val="20"/>
                <w:szCs w:val="20"/>
                <w:lang w:val="en-US"/>
              </w:rPr>
              <w:t xml:space="preserve"> is</w:t>
            </w:r>
            <w:r w:rsidRPr="00360571">
              <w:rPr>
                <w:rFonts w:cs="Arial"/>
                <w:sz w:val="20"/>
                <w:szCs w:val="20"/>
                <w:lang w:val="en-US"/>
              </w:rPr>
              <w:t xml:space="preserve"> </w:t>
            </w:r>
            <w:r w:rsidR="00360571">
              <w:rPr>
                <w:rFonts w:cs="Arial"/>
                <w:sz w:val="20"/>
                <w:szCs w:val="20"/>
                <w:lang w:val="en-US"/>
              </w:rPr>
              <w:t xml:space="preserve">provided </w:t>
            </w:r>
            <w:r w:rsidRPr="00360571">
              <w:rPr>
                <w:rFonts w:cs="Arial"/>
                <w:sz w:val="20"/>
                <w:szCs w:val="20"/>
                <w:lang w:val="en-US"/>
              </w:rPr>
              <w:t>regarding progress with the delivery of the service plan.</w:t>
            </w:r>
            <w:r w:rsidR="00A65974" w:rsidRPr="00360571">
              <w:rPr>
                <w:rFonts w:cs="Arial"/>
                <w:sz w:val="20"/>
                <w:szCs w:val="20"/>
                <w:lang w:val="en-US"/>
              </w:rPr>
              <w:t xml:space="preserve"> Action points will be issued following each meeting.</w:t>
            </w:r>
            <w:r w:rsidRPr="00360571">
              <w:rPr>
                <w:rFonts w:cs="Arial"/>
                <w:sz w:val="20"/>
                <w:szCs w:val="20"/>
                <w:lang w:val="en-US"/>
              </w:rPr>
              <w:t xml:space="preserve"> The Director of Neighbourhoods and Development has regular meetings </w:t>
            </w:r>
            <w:r w:rsidRPr="00360571">
              <w:rPr>
                <w:rFonts w:cs="Arial"/>
                <w:sz w:val="20"/>
                <w:szCs w:val="20"/>
                <w:lang w:val="en-US"/>
              </w:rPr>
              <w:lastRenderedPageBreak/>
              <w:t>with the portfolio holder and the Chief Executive.</w:t>
            </w:r>
            <w:r w:rsidR="00247F3F" w:rsidRPr="00360571">
              <w:rPr>
                <w:rFonts w:cs="Arial"/>
                <w:sz w:val="20"/>
                <w:szCs w:val="20"/>
                <w:lang w:val="en-US"/>
              </w:rPr>
              <w:t xml:space="preserve"> </w:t>
            </w:r>
          </w:p>
          <w:p w14:paraId="51154142" w14:textId="77777777" w:rsidR="00FD5D14" w:rsidRPr="00360571" w:rsidRDefault="00FD5D14" w:rsidP="002A21BF">
            <w:pPr>
              <w:jc w:val="both"/>
              <w:rPr>
                <w:rFonts w:cs="Arial"/>
                <w:sz w:val="20"/>
                <w:szCs w:val="20"/>
                <w:lang w:val="en-US"/>
              </w:rPr>
            </w:pPr>
          </w:p>
          <w:p w14:paraId="13EB303E" w14:textId="3C088425" w:rsidR="00FD5D14" w:rsidRPr="00360571" w:rsidRDefault="002D67B2" w:rsidP="002A21BF">
            <w:pPr>
              <w:jc w:val="both"/>
              <w:rPr>
                <w:rFonts w:cs="Arial"/>
                <w:sz w:val="20"/>
                <w:szCs w:val="20"/>
                <w:lang w:val="en-US"/>
              </w:rPr>
            </w:pPr>
            <w:r w:rsidRPr="00360571">
              <w:rPr>
                <w:rFonts w:cs="Arial"/>
                <w:sz w:val="20"/>
                <w:szCs w:val="20"/>
                <w:lang w:val="en-US"/>
              </w:rPr>
              <w:t xml:space="preserve">The delivery of the </w:t>
            </w:r>
            <w:r w:rsidR="005149B1" w:rsidRPr="00360571">
              <w:rPr>
                <w:rFonts w:cs="Arial"/>
                <w:sz w:val="20"/>
                <w:szCs w:val="20"/>
                <w:lang w:val="en-US"/>
              </w:rPr>
              <w:t>Category</w:t>
            </w:r>
            <w:r w:rsidRPr="00360571">
              <w:rPr>
                <w:rFonts w:cs="Arial"/>
                <w:sz w:val="20"/>
                <w:szCs w:val="20"/>
                <w:lang w:val="en-US"/>
              </w:rPr>
              <w:t xml:space="preserve"> E programme was addressed in this </w:t>
            </w:r>
            <w:r w:rsidR="00D60B38" w:rsidRPr="00360571">
              <w:rPr>
                <w:rFonts w:cs="Arial"/>
                <w:sz w:val="20"/>
                <w:szCs w:val="20"/>
                <w:lang w:val="en-US"/>
              </w:rPr>
              <w:t>years’ service</w:t>
            </w:r>
            <w:r w:rsidRPr="00360571">
              <w:rPr>
                <w:rFonts w:cs="Arial"/>
                <w:sz w:val="20"/>
                <w:szCs w:val="20"/>
                <w:lang w:val="en-US"/>
              </w:rPr>
              <w:t xml:space="preserve"> plan and the auditor was advised that this would be completed. </w:t>
            </w:r>
          </w:p>
          <w:p w14:paraId="4B0AB0DB" w14:textId="77777777" w:rsidR="00FD5D14" w:rsidRPr="00360571" w:rsidRDefault="00FD5D14" w:rsidP="002A21BF">
            <w:pPr>
              <w:jc w:val="both"/>
              <w:rPr>
                <w:rFonts w:cs="Arial"/>
                <w:sz w:val="20"/>
                <w:szCs w:val="20"/>
                <w:lang w:val="en-US"/>
              </w:rPr>
            </w:pPr>
          </w:p>
          <w:p w14:paraId="2BA3B57A" w14:textId="29243D40" w:rsidR="002D67B2" w:rsidRPr="00360571" w:rsidRDefault="00A65974" w:rsidP="002A21BF">
            <w:pPr>
              <w:jc w:val="both"/>
              <w:rPr>
                <w:rFonts w:cs="Arial"/>
                <w:sz w:val="20"/>
                <w:szCs w:val="20"/>
                <w:lang w:val="en-US"/>
              </w:rPr>
            </w:pPr>
            <w:r w:rsidRPr="00360571">
              <w:rPr>
                <w:rFonts w:cs="Arial"/>
                <w:sz w:val="20"/>
                <w:szCs w:val="20"/>
                <w:lang w:val="en-US"/>
              </w:rPr>
              <w:t>Since the audit p</w:t>
            </w:r>
            <w:r w:rsidR="00247F3F" w:rsidRPr="00360571">
              <w:rPr>
                <w:rFonts w:cs="Arial"/>
                <w:sz w:val="20"/>
                <w:szCs w:val="20"/>
                <w:lang w:val="en-US"/>
              </w:rPr>
              <w:t>rogress is being made with all Category E premises having been visited or sent a questionnaire. The Category E database is being updated and unresponsive premises are to be followed up starting February 2020</w:t>
            </w:r>
            <w:r w:rsidR="00FD5D14" w:rsidRPr="00360571">
              <w:rPr>
                <w:rFonts w:cs="Arial"/>
                <w:sz w:val="20"/>
                <w:szCs w:val="20"/>
                <w:lang w:val="en-US"/>
              </w:rPr>
              <w:t>.</w:t>
            </w:r>
          </w:p>
          <w:p w14:paraId="33090DAE" w14:textId="77777777" w:rsidR="00FD5D14" w:rsidRPr="00360571" w:rsidRDefault="00FD5D14" w:rsidP="002A21BF">
            <w:pPr>
              <w:jc w:val="both"/>
              <w:rPr>
                <w:rFonts w:cs="Arial"/>
                <w:sz w:val="20"/>
                <w:szCs w:val="20"/>
                <w:lang w:val="en-US"/>
              </w:rPr>
            </w:pPr>
          </w:p>
          <w:p w14:paraId="30F8AAB6" w14:textId="435A74FD" w:rsidR="00FD5D14" w:rsidRPr="00360571" w:rsidRDefault="00247F3F" w:rsidP="002A21BF">
            <w:pPr>
              <w:jc w:val="both"/>
              <w:rPr>
                <w:rFonts w:cs="Arial"/>
                <w:sz w:val="20"/>
                <w:szCs w:val="20"/>
                <w:lang w:val="en-US"/>
              </w:rPr>
            </w:pPr>
            <w:r w:rsidRPr="00360571">
              <w:rPr>
                <w:rFonts w:cs="Arial"/>
                <w:sz w:val="20"/>
                <w:szCs w:val="20"/>
                <w:lang w:val="en-US"/>
              </w:rPr>
              <w:t>The 2017 F</w:t>
            </w:r>
            <w:r w:rsidR="00D60B38" w:rsidRPr="00360571">
              <w:rPr>
                <w:rFonts w:cs="Arial"/>
                <w:sz w:val="20"/>
                <w:szCs w:val="20"/>
                <w:lang w:val="en-US"/>
              </w:rPr>
              <w:t>ood Standards Agency</w:t>
            </w:r>
            <w:r w:rsidRPr="00360571">
              <w:rPr>
                <w:rFonts w:cs="Arial"/>
                <w:sz w:val="20"/>
                <w:szCs w:val="20"/>
                <w:lang w:val="en-US"/>
              </w:rPr>
              <w:t xml:space="preserve"> report referred to a backlog of Category E interventions and D interventions. All category D interventions in premises with an inspectable food risk have been completed in 2017/18 and 6 missed in 2018/19. Those six were completed the first week of April 2019. </w:t>
            </w:r>
          </w:p>
          <w:p w14:paraId="47727B7A" w14:textId="77777777" w:rsidR="00FD5D14" w:rsidRPr="00360571" w:rsidRDefault="00FD5D14" w:rsidP="002A21BF">
            <w:pPr>
              <w:jc w:val="both"/>
              <w:rPr>
                <w:rFonts w:cs="Arial"/>
                <w:sz w:val="20"/>
                <w:szCs w:val="20"/>
                <w:lang w:val="en-US"/>
              </w:rPr>
            </w:pPr>
          </w:p>
          <w:p w14:paraId="44AB941B" w14:textId="41B0145A" w:rsidR="002D67B2" w:rsidRPr="00360571" w:rsidRDefault="00247F3F" w:rsidP="002A21BF">
            <w:pPr>
              <w:jc w:val="both"/>
              <w:rPr>
                <w:rFonts w:cs="Arial"/>
                <w:sz w:val="20"/>
                <w:szCs w:val="20"/>
                <w:lang w:val="en-US"/>
              </w:rPr>
            </w:pPr>
            <w:r w:rsidRPr="00360571">
              <w:rPr>
                <w:rFonts w:cs="Arial"/>
                <w:sz w:val="20"/>
                <w:szCs w:val="20"/>
                <w:lang w:val="en-US"/>
              </w:rPr>
              <w:t>Th</w:t>
            </w:r>
            <w:r w:rsidR="00713B85" w:rsidRPr="00360571">
              <w:rPr>
                <w:rFonts w:cs="Arial"/>
                <w:sz w:val="20"/>
                <w:szCs w:val="20"/>
                <w:lang w:val="en-US"/>
              </w:rPr>
              <w:t>e</w:t>
            </w:r>
            <w:r w:rsidRPr="00360571">
              <w:rPr>
                <w:rFonts w:cs="Arial"/>
                <w:sz w:val="20"/>
                <w:szCs w:val="20"/>
                <w:lang w:val="en-US"/>
              </w:rPr>
              <w:t xml:space="preserve"> backlog of category D interventions</w:t>
            </w:r>
            <w:r w:rsidR="00713B85" w:rsidRPr="00360571">
              <w:rPr>
                <w:rFonts w:cs="Arial"/>
                <w:sz w:val="20"/>
                <w:szCs w:val="20"/>
                <w:lang w:val="en-US"/>
              </w:rPr>
              <w:t xml:space="preserve"> in this </w:t>
            </w:r>
            <w:r w:rsidR="00D60B38" w:rsidRPr="00360571">
              <w:rPr>
                <w:rFonts w:cs="Arial"/>
                <w:sz w:val="20"/>
                <w:szCs w:val="20"/>
                <w:lang w:val="en-US"/>
              </w:rPr>
              <w:t>year’s</w:t>
            </w:r>
            <w:r w:rsidR="00713B85" w:rsidRPr="00360571">
              <w:rPr>
                <w:rFonts w:cs="Arial"/>
                <w:sz w:val="20"/>
                <w:szCs w:val="20"/>
                <w:lang w:val="en-US"/>
              </w:rPr>
              <w:t xml:space="preserve"> programme</w:t>
            </w:r>
            <w:r w:rsidRPr="00360571">
              <w:rPr>
                <w:rFonts w:cs="Arial"/>
                <w:sz w:val="20"/>
                <w:szCs w:val="20"/>
                <w:lang w:val="en-US"/>
              </w:rPr>
              <w:t xml:space="preserve"> was </w:t>
            </w:r>
            <w:r w:rsidR="008C20D0" w:rsidRPr="00360571">
              <w:rPr>
                <w:rFonts w:cs="Arial"/>
                <w:sz w:val="20"/>
                <w:szCs w:val="20"/>
                <w:lang w:val="en-US"/>
              </w:rPr>
              <w:t>identified</w:t>
            </w:r>
            <w:r w:rsidRPr="00360571">
              <w:rPr>
                <w:rFonts w:cs="Arial"/>
                <w:sz w:val="20"/>
                <w:szCs w:val="20"/>
                <w:lang w:val="en-US"/>
              </w:rPr>
              <w:t xml:space="preserve"> and brought to the attention </w:t>
            </w:r>
            <w:r w:rsidR="008C20D0" w:rsidRPr="00360571">
              <w:rPr>
                <w:rFonts w:cs="Arial"/>
                <w:sz w:val="20"/>
                <w:szCs w:val="20"/>
                <w:lang w:val="en-US"/>
              </w:rPr>
              <w:t>of</w:t>
            </w:r>
            <w:r w:rsidRPr="00360571">
              <w:rPr>
                <w:rFonts w:cs="Arial"/>
                <w:sz w:val="20"/>
                <w:szCs w:val="20"/>
                <w:lang w:val="en-US"/>
              </w:rPr>
              <w:t xml:space="preserve"> the Director of </w:t>
            </w:r>
            <w:r w:rsidR="00D60B38" w:rsidRPr="00360571">
              <w:rPr>
                <w:rFonts w:cs="Arial"/>
                <w:sz w:val="20"/>
                <w:szCs w:val="20"/>
                <w:lang w:val="en-US"/>
              </w:rPr>
              <w:t>Neighbourhoods</w:t>
            </w:r>
            <w:r w:rsidRPr="00360571">
              <w:rPr>
                <w:rFonts w:cs="Arial"/>
                <w:sz w:val="20"/>
                <w:szCs w:val="20"/>
                <w:lang w:val="en-US"/>
              </w:rPr>
              <w:t xml:space="preserve"> and </w:t>
            </w:r>
            <w:r w:rsidR="00360571">
              <w:rPr>
                <w:rFonts w:cs="Arial"/>
                <w:sz w:val="20"/>
                <w:szCs w:val="20"/>
                <w:lang w:val="en-US"/>
              </w:rPr>
              <w:t>D</w:t>
            </w:r>
            <w:r w:rsidRPr="00360571">
              <w:rPr>
                <w:rFonts w:cs="Arial"/>
                <w:sz w:val="20"/>
                <w:szCs w:val="20"/>
                <w:lang w:val="en-US"/>
              </w:rPr>
              <w:t xml:space="preserve">evelopment in October 2019 and additional resource obtained to ensure overdue </w:t>
            </w:r>
            <w:r w:rsidR="008C20D0" w:rsidRPr="00360571">
              <w:rPr>
                <w:rFonts w:cs="Arial"/>
                <w:sz w:val="20"/>
                <w:szCs w:val="20"/>
                <w:lang w:val="en-US"/>
              </w:rPr>
              <w:t>interventions</w:t>
            </w:r>
            <w:r w:rsidRPr="00360571">
              <w:rPr>
                <w:rFonts w:cs="Arial"/>
                <w:sz w:val="20"/>
                <w:szCs w:val="20"/>
                <w:lang w:val="en-US"/>
              </w:rPr>
              <w:t xml:space="preserve"> were completed by 31</w:t>
            </w:r>
            <w:r w:rsidRPr="00360571">
              <w:rPr>
                <w:rFonts w:cs="Arial"/>
                <w:sz w:val="20"/>
                <w:szCs w:val="20"/>
                <w:vertAlign w:val="superscript"/>
                <w:lang w:val="en-US"/>
              </w:rPr>
              <w:t>st</w:t>
            </w:r>
            <w:r w:rsidRPr="00360571">
              <w:rPr>
                <w:rFonts w:cs="Arial"/>
                <w:sz w:val="20"/>
                <w:szCs w:val="20"/>
                <w:lang w:val="en-US"/>
              </w:rPr>
              <w:t xml:space="preserve"> </w:t>
            </w:r>
            <w:r w:rsidR="008C20D0" w:rsidRPr="00360571">
              <w:rPr>
                <w:rFonts w:cs="Arial"/>
                <w:sz w:val="20"/>
                <w:szCs w:val="20"/>
                <w:lang w:val="en-US"/>
              </w:rPr>
              <w:t>March</w:t>
            </w:r>
            <w:r w:rsidRPr="00360571">
              <w:rPr>
                <w:rFonts w:cs="Arial"/>
                <w:sz w:val="20"/>
                <w:szCs w:val="20"/>
                <w:lang w:val="en-US"/>
              </w:rPr>
              <w:t xml:space="preserve"> 2020. </w:t>
            </w:r>
            <w:r w:rsidR="00713B85" w:rsidRPr="00360571">
              <w:rPr>
                <w:rFonts w:cs="Arial"/>
                <w:sz w:val="20"/>
                <w:szCs w:val="20"/>
                <w:lang w:val="en-US"/>
              </w:rPr>
              <w:t>This contingency plan was identified in the service plan</w:t>
            </w:r>
            <w:r w:rsidR="007043EA" w:rsidRPr="00360571">
              <w:rPr>
                <w:rFonts w:cs="Arial"/>
                <w:sz w:val="20"/>
                <w:szCs w:val="20"/>
                <w:lang w:val="en-US"/>
              </w:rPr>
              <w:t xml:space="preserve"> and the resource allocated at the beginning of the financial year. </w:t>
            </w:r>
            <w:r w:rsidRPr="00360571">
              <w:rPr>
                <w:rFonts w:cs="Arial"/>
                <w:sz w:val="20"/>
                <w:szCs w:val="20"/>
                <w:lang w:val="en-US"/>
              </w:rPr>
              <w:t>This remains the case and</w:t>
            </w:r>
            <w:r w:rsidR="008C20D0" w:rsidRPr="00360571">
              <w:rPr>
                <w:rFonts w:cs="Arial"/>
                <w:sz w:val="20"/>
                <w:szCs w:val="20"/>
                <w:lang w:val="en-US"/>
              </w:rPr>
              <w:t xml:space="preserve"> the programme is being closely monitored to ensure any shortfall is identified</w:t>
            </w:r>
            <w:r w:rsidR="00360571">
              <w:rPr>
                <w:rFonts w:cs="Arial"/>
                <w:sz w:val="20"/>
                <w:szCs w:val="20"/>
                <w:lang w:val="en-US"/>
              </w:rPr>
              <w:t>.</w:t>
            </w:r>
            <w:r w:rsidRPr="00360571">
              <w:rPr>
                <w:rFonts w:cs="Arial"/>
                <w:sz w:val="20"/>
                <w:szCs w:val="20"/>
                <w:lang w:val="en-US"/>
              </w:rPr>
              <w:t xml:space="preserve"> </w:t>
            </w:r>
          </w:p>
        </w:tc>
        <w:tc>
          <w:tcPr>
            <w:tcW w:w="1890" w:type="dxa"/>
            <w:tcBorders>
              <w:top w:val="single" w:sz="4" w:space="0" w:color="auto"/>
              <w:left w:val="single" w:sz="4" w:space="0" w:color="auto"/>
              <w:bottom w:val="single" w:sz="4" w:space="0" w:color="auto"/>
              <w:right w:val="single" w:sz="4" w:space="0" w:color="auto"/>
            </w:tcBorders>
          </w:tcPr>
          <w:p w14:paraId="4AB1472D" w14:textId="77777777" w:rsidR="00106C7D" w:rsidRPr="00360571" w:rsidRDefault="0086718B" w:rsidP="002A21BF">
            <w:pPr>
              <w:jc w:val="both"/>
              <w:rPr>
                <w:rFonts w:cs="Arial"/>
                <w:sz w:val="20"/>
                <w:szCs w:val="20"/>
                <w:lang w:val="en-US"/>
              </w:rPr>
            </w:pPr>
            <w:r w:rsidRPr="00360571">
              <w:rPr>
                <w:rFonts w:cs="Arial"/>
                <w:sz w:val="20"/>
                <w:szCs w:val="20"/>
                <w:lang w:val="en-US"/>
              </w:rPr>
              <w:lastRenderedPageBreak/>
              <w:t>In place &amp; ongoing</w:t>
            </w:r>
          </w:p>
          <w:p w14:paraId="57CB8C37" w14:textId="6B5FF9EA" w:rsidR="0086718B" w:rsidRPr="00360571" w:rsidRDefault="0086718B" w:rsidP="002A21BF">
            <w:pPr>
              <w:jc w:val="both"/>
              <w:rPr>
                <w:rFonts w:cs="Arial"/>
                <w:sz w:val="20"/>
                <w:szCs w:val="20"/>
                <w:lang w:val="en-US"/>
              </w:rPr>
            </w:pPr>
          </w:p>
          <w:p w14:paraId="5C03708E" w14:textId="0B01DCD1" w:rsidR="0086718B" w:rsidRPr="00360571" w:rsidRDefault="0086718B" w:rsidP="002A21BF">
            <w:pPr>
              <w:jc w:val="both"/>
              <w:rPr>
                <w:rFonts w:cs="Arial"/>
                <w:sz w:val="20"/>
                <w:szCs w:val="20"/>
                <w:lang w:val="en-US"/>
              </w:rPr>
            </w:pPr>
          </w:p>
          <w:p w14:paraId="6181009C" w14:textId="2D0153D7" w:rsidR="0086718B" w:rsidRPr="00360571" w:rsidRDefault="0086718B" w:rsidP="002A21BF">
            <w:pPr>
              <w:jc w:val="both"/>
              <w:rPr>
                <w:rFonts w:cs="Arial"/>
                <w:sz w:val="20"/>
                <w:szCs w:val="20"/>
                <w:lang w:val="en-US"/>
              </w:rPr>
            </w:pPr>
          </w:p>
          <w:p w14:paraId="26FA198D" w14:textId="63B303C6" w:rsidR="0086718B" w:rsidRPr="00360571" w:rsidRDefault="0086718B" w:rsidP="002A21BF">
            <w:pPr>
              <w:jc w:val="both"/>
              <w:rPr>
                <w:rFonts w:cs="Arial"/>
                <w:sz w:val="20"/>
                <w:szCs w:val="20"/>
                <w:lang w:val="en-US"/>
              </w:rPr>
            </w:pPr>
          </w:p>
          <w:p w14:paraId="65A49CB1" w14:textId="771C235D" w:rsidR="0086718B" w:rsidRPr="00360571" w:rsidRDefault="0086718B" w:rsidP="002A21BF">
            <w:pPr>
              <w:jc w:val="both"/>
              <w:rPr>
                <w:rFonts w:cs="Arial"/>
                <w:sz w:val="20"/>
                <w:szCs w:val="20"/>
                <w:lang w:val="en-US"/>
              </w:rPr>
            </w:pPr>
          </w:p>
          <w:p w14:paraId="0D85AAAA" w14:textId="5BF0E33E" w:rsidR="0086718B" w:rsidRPr="00360571" w:rsidRDefault="0086718B" w:rsidP="002A21BF">
            <w:pPr>
              <w:jc w:val="both"/>
              <w:rPr>
                <w:rFonts w:cs="Arial"/>
                <w:sz w:val="20"/>
                <w:szCs w:val="20"/>
                <w:lang w:val="en-US"/>
              </w:rPr>
            </w:pPr>
          </w:p>
          <w:p w14:paraId="434AB729" w14:textId="2461807B" w:rsidR="0086718B" w:rsidRPr="00360571" w:rsidRDefault="0086718B" w:rsidP="002A21BF">
            <w:pPr>
              <w:jc w:val="both"/>
              <w:rPr>
                <w:rFonts w:cs="Arial"/>
                <w:sz w:val="20"/>
                <w:szCs w:val="20"/>
                <w:lang w:val="en-US"/>
              </w:rPr>
            </w:pPr>
          </w:p>
          <w:p w14:paraId="4B8AA754" w14:textId="214227A5" w:rsidR="0086718B" w:rsidRPr="00360571" w:rsidRDefault="0086718B" w:rsidP="002A21BF">
            <w:pPr>
              <w:jc w:val="both"/>
              <w:rPr>
                <w:rFonts w:cs="Arial"/>
                <w:sz w:val="20"/>
                <w:szCs w:val="20"/>
                <w:lang w:val="en-US"/>
              </w:rPr>
            </w:pPr>
          </w:p>
          <w:p w14:paraId="01F7AE86" w14:textId="15EF0C65" w:rsidR="0086718B" w:rsidRPr="00360571" w:rsidRDefault="0086718B" w:rsidP="002A21BF">
            <w:pPr>
              <w:jc w:val="both"/>
              <w:rPr>
                <w:rFonts w:cs="Arial"/>
                <w:sz w:val="20"/>
                <w:szCs w:val="20"/>
                <w:lang w:val="en-US"/>
              </w:rPr>
            </w:pPr>
          </w:p>
          <w:p w14:paraId="2FF28A04" w14:textId="77777777" w:rsidR="00FD5D14" w:rsidRPr="00360571" w:rsidRDefault="00FD5D14" w:rsidP="002A21BF">
            <w:pPr>
              <w:jc w:val="both"/>
              <w:rPr>
                <w:rFonts w:cs="Arial"/>
                <w:sz w:val="20"/>
                <w:szCs w:val="20"/>
                <w:lang w:val="en-US"/>
              </w:rPr>
            </w:pPr>
          </w:p>
          <w:p w14:paraId="3C94CF27" w14:textId="77777777" w:rsidR="0086718B" w:rsidRPr="00360571" w:rsidRDefault="0086718B" w:rsidP="002A21BF">
            <w:pPr>
              <w:jc w:val="both"/>
              <w:rPr>
                <w:rFonts w:cs="Arial"/>
                <w:sz w:val="20"/>
                <w:szCs w:val="20"/>
                <w:lang w:val="en-US"/>
              </w:rPr>
            </w:pPr>
          </w:p>
          <w:p w14:paraId="12F6718B" w14:textId="77777777" w:rsidR="0086718B" w:rsidRPr="00360571" w:rsidRDefault="0086718B" w:rsidP="002A21BF">
            <w:pPr>
              <w:jc w:val="both"/>
              <w:rPr>
                <w:rFonts w:cs="Arial"/>
                <w:sz w:val="20"/>
                <w:szCs w:val="20"/>
                <w:lang w:val="en-US"/>
              </w:rPr>
            </w:pPr>
          </w:p>
          <w:p w14:paraId="16558F1D" w14:textId="77777777" w:rsidR="0086718B" w:rsidRPr="00360571" w:rsidRDefault="0086718B" w:rsidP="002A21BF">
            <w:pPr>
              <w:jc w:val="both"/>
              <w:rPr>
                <w:rFonts w:cs="Arial"/>
                <w:sz w:val="20"/>
                <w:szCs w:val="20"/>
                <w:lang w:val="en-US"/>
              </w:rPr>
            </w:pPr>
          </w:p>
          <w:p w14:paraId="06630E27" w14:textId="77777777" w:rsidR="00FD5D14" w:rsidRPr="00360571" w:rsidRDefault="00FD5D14" w:rsidP="002A21BF">
            <w:pPr>
              <w:jc w:val="both"/>
              <w:rPr>
                <w:rFonts w:cs="Arial"/>
                <w:sz w:val="20"/>
                <w:szCs w:val="20"/>
                <w:lang w:val="en-US"/>
              </w:rPr>
            </w:pPr>
          </w:p>
          <w:p w14:paraId="2A52BB50" w14:textId="54013CCB" w:rsidR="00A65974" w:rsidRPr="00360571" w:rsidRDefault="00A65974" w:rsidP="002A21BF">
            <w:pPr>
              <w:jc w:val="both"/>
              <w:rPr>
                <w:rFonts w:cs="Arial"/>
                <w:sz w:val="20"/>
                <w:szCs w:val="20"/>
                <w:lang w:val="en-US"/>
              </w:rPr>
            </w:pPr>
          </w:p>
          <w:p w14:paraId="4E861DF3" w14:textId="0A37C3D4" w:rsidR="00A65974" w:rsidRPr="00360571" w:rsidRDefault="00A65974" w:rsidP="002A21BF">
            <w:pPr>
              <w:jc w:val="both"/>
              <w:rPr>
                <w:rFonts w:cs="Arial"/>
                <w:sz w:val="20"/>
                <w:szCs w:val="20"/>
                <w:lang w:val="en-US"/>
              </w:rPr>
            </w:pPr>
          </w:p>
          <w:p w14:paraId="2FC24482" w14:textId="29911B70" w:rsidR="0086718B" w:rsidRPr="00360571" w:rsidRDefault="00020323" w:rsidP="002A21BF">
            <w:pPr>
              <w:jc w:val="both"/>
              <w:rPr>
                <w:rFonts w:cs="Arial"/>
                <w:sz w:val="20"/>
                <w:szCs w:val="20"/>
                <w:lang w:val="en-US"/>
              </w:rPr>
            </w:pPr>
            <w:r>
              <w:rPr>
                <w:rFonts w:cs="Arial"/>
                <w:sz w:val="20"/>
                <w:szCs w:val="20"/>
                <w:lang w:val="en-US"/>
              </w:rPr>
              <w:t>31</w:t>
            </w:r>
            <w:r w:rsidRPr="00020323">
              <w:rPr>
                <w:rFonts w:cs="Arial"/>
                <w:sz w:val="20"/>
                <w:szCs w:val="20"/>
                <w:vertAlign w:val="superscript"/>
                <w:lang w:val="en-US"/>
              </w:rPr>
              <w:t>st</w:t>
            </w:r>
            <w:r>
              <w:rPr>
                <w:rFonts w:cs="Arial"/>
                <w:sz w:val="20"/>
                <w:szCs w:val="20"/>
                <w:lang w:val="en-US"/>
              </w:rPr>
              <w:t xml:space="preserve"> </w:t>
            </w:r>
            <w:r w:rsidR="00247F3F" w:rsidRPr="00360571">
              <w:rPr>
                <w:rFonts w:cs="Arial"/>
                <w:sz w:val="20"/>
                <w:szCs w:val="20"/>
                <w:lang w:val="en-US"/>
              </w:rPr>
              <w:t>March 2020</w:t>
            </w:r>
          </w:p>
          <w:p w14:paraId="6910CF64" w14:textId="1EEC61D9" w:rsidR="008C20D0" w:rsidRPr="00360571" w:rsidRDefault="00A65974" w:rsidP="002A21BF">
            <w:pPr>
              <w:jc w:val="both"/>
              <w:rPr>
                <w:rFonts w:cs="Arial"/>
                <w:sz w:val="20"/>
                <w:szCs w:val="20"/>
                <w:lang w:val="en-US"/>
              </w:rPr>
            </w:pPr>
            <w:r w:rsidRPr="00360571">
              <w:rPr>
                <w:rFonts w:cs="Arial"/>
                <w:sz w:val="20"/>
                <w:szCs w:val="20"/>
                <w:lang w:val="en-US"/>
              </w:rPr>
              <w:t>Gill Strike</w:t>
            </w:r>
          </w:p>
          <w:p w14:paraId="70524D43" w14:textId="77777777" w:rsidR="008C20D0" w:rsidRPr="00360571" w:rsidRDefault="008C20D0" w:rsidP="002A21BF">
            <w:pPr>
              <w:jc w:val="both"/>
              <w:rPr>
                <w:rFonts w:cs="Arial"/>
                <w:sz w:val="20"/>
                <w:szCs w:val="20"/>
                <w:lang w:val="en-US"/>
              </w:rPr>
            </w:pPr>
          </w:p>
          <w:p w14:paraId="41CA7BF8" w14:textId="77777777" w:rsidR="008C20D0" w:rsidRPr="00360571" w:rsidRDefault="008C20D0" w:rsidP="002A21BF">
            <w:pPr>
              <w:jc w:val="both"/>
              <w:rPr>
                <w:rFonts w:cs="Arial"/>
                <w:sz w:val="20"/>
                <w:szCs w:val="20"/>
                <w:lang w:val="en-US"/>
              </w:rPr>
            </w:pPr>
          </w:p>
          <w:p w14:paraId="5180790A" w14:textId="77777777" w:rsidR="008C20D0" w:rsidRPr="00360571" w:rsidRDefault="008C20D0" w:rsidP="002A21BF">
            <w:pPr>
              <w:jc w:val="both"/>
              <w:rPr>
                <w:rFonts w:cs="Arial"/>
                <w:sz w:val="20"/>
                <w:szCs w:val="20"/>
                <w:lang w:val="en-US"/>
              </w:rPr>
            </w:pPr>
          </w:p>
          <w:p w14:paraId="31180E9A" w14:textId="77777777" w:rsidR="008C20D0" w:rsidRPr="00360571" w:rsidRDefault="008C20D0" w:rsidP="002A21BF">
            <w:pPr>
              <w:jc w:val="both"/>
              <w:rPr>
                <w:rFonts w:cs="Arial"/>
                <w:sz w:val="20"/>
                <w:szCs w:val="20"/>
                <w:lang w:val="en-US"/>
              </w:rPr>
            </w:pPr>
          </w:p>
          <w:p w14:paraId="09F5C658" w14:textId="77777777" w:rsidR="008C20D0" w:rsidRPr="00360571" w:rsidRDefault="008C20D0" w:rsidP="002A21BF">
            <w:pPr>
              <w:jc w:val="both"/>
              <w:rPr>
                <w:rFonts w:cs="Arial"/>
                <w:sz w:val="20"/>
                <w:szCs w:val="20"/>
                <w:lang w:val="en-US"/>
              </w:rPr>
            </w:pPr>
          </w:p>
          <w:p w14:paraId="4CF02D77" w14:textId="77777777" w:rsidR="008C20D0" w:rsidRPr="00360571" w:rsidRDefault="008C20D0" w:rsidP="002A21BF">
            <w:pPr>
              <w:jc w:val="both"/>
              <w:rPr>
                <w:rFonts w:cs="Arial"/>
                <w:sz w:val="20"/>
                <w:szCs w:val="20"/>
                <w:lang w:val="en-US"/>
              </w:rPr>
            </w:pPr>
          </w:p>
          <w:p w14:paraId="65273170" w14:textId="77777777" w:rsidR="008C20D0" w:rsidRPr="00360571" w:rsidRDefault="008C20D0" w:rsidP="002A21BF">
            <w:pPr>
              <w:jc w:val="both"/>
              <w:rPr>
                <w:rFonts w:cs="Arial"/>
                <w:sz w:val="20"/>
                <w:szCs w:val="20"/>
                <w:lang w:val="en-US"/>
              </w:rPr>
            </w:pPr>
            <w:r w:rsidRPr="00360571">
              <w:rPr>
                <w:rFonts w:cs="Arial"/>
                <w:sz w:val="20"/>
                <w:szCs w:val="20"/>
                <w:lang w:val="en-US"/>
              </w:rPr>
              <w:t>31</w:t>
            </w:r>
            <w:r w:rsidRPr="00360571">
              <w:rPr>
                <w:rFonts w:cs="Arial"/>
                <w:sz w:val="20"/>
                <w:szCs w:val="20"/>
                <w:vertAlign w:val="superscript"/>
                <w:lang w:val="en-US"/>
              </w:rPr>
              <w:t>st</w:t>
            </w:r>
            <w:r w:rsidRPr="00360571">
              <w:rPr>
                <w:rFonts w:cs="Arial"/>
                <w:sz w:val="20"/>
                <w:szCs w:val="20"/>
                <w:lang w:val="en-US"/>
              </w:rPr>
              <w:t xml:space="preserve"> March 2020</w:t>
            </w:r>
          </w:p>
          <w:p w14:paraId="055DA8FA" w14:textId="1BB26396" w:rsidR="00A65974" w:rsidRPr="00360571" w:rsidRDefault="00A65974" w:rsidP="002A21BF">
            <w:pPr>
              <w:jc w:val="both"/>
              <w:rPr>
                <w:rFonts w:cs="Arial"/>
                <w:sz w:val="20"/>
                <w:szCs w:val="20"/>
                <w:lang w:val="en-US"/>
              </w:rPr>
            </w:pPr>
            <w:r w:rsidRPr="00360571">
              <w:rPr>
                <w:rFonts w:cs="Arial"/>
                <w:sz w:val="20"/>
                <w:szCs w:val="20"/>
                <w:lang w:val="en-US"/>
              </w:rPr>
              <w:t>Gill Strike</w:t>
            </w:r>
          </w:p>
        </w:tc>
      </w:tr>
      <w:tr w:rsidR="00106C7D" w:rsidRPr="004D63B9" w14:paraId="6147FBF1" w14:textId="77777777" w:rsidTr="00106C7D">
        <w:tc>
          <w:tcPr>
            <w:tcW w:w="710" w:type="dxa"/>
            <w:tcBorders>
              <w:top w:val="single" w:sz="4" w:space="0" w:color="auto"/>
              <w:left w:val="single" w:sz="4" w:space="0" w:color="auto"/>
              <w:bottom w:val="single" w:sz="4" w:space="0" w:color="auto"/>
              <w:right w:val="single" w:sz="4" w:space="0" w:color="auto"/>
            </w:tcBorders>
          </w:tcPr>
          <w:p w14:paraId="22FE9532" w14:textId="77777777" w:rsidR="00106C7D" w:rsidRPr="004D63B9" w:rsidRDefault="00776505" w:rsidP="002A21BF">
            <w:pPr>
              <w:jc w:val="both"/>
              <w:rPr>
                <w:rFonts w:cs="Arial"/>
                <w:sz w:val="20"/>
                <w:szCs w:val="20"/>
                <w:lang w:val="en-US"/>
              </w:rPr>
            </w:pPr>
            <w:r w:rsidRPr="004D63B9">
              <w:rPr>
                <w:rFonts w:cs="Arial"/>
                <w:sz w:val="20"/>
                <w:szCs w:val="20"/>
                <w:lang w:val="en-US"/>
              </w:rPr>
              <w:lastRenderedPageBreak/>
              <w:t>3</w:t>
            </w:r>
          </w:p>
        </w:tc>
        <w:tc>
          <w:tcPr>
            <w:tcW w:w="5630" w:type="dxa"/>
            <w:tcBorders>
              <w:top w:val="single" w:sz="4" w:space="0" w:color="auto"/>
              <w:left w:val="single" w:sz="4" w:space="0" w:color="auto"/>
              <w:bottom w:val="single" w:sz="4" w:space="0" w:color="auto"/>
              <w:right w:val="single" w:sz="4" w:space="0" w:color="auto"/>
            </w:tcBorders>
          </w:tcPr>
          <w:p w14:paraId="1BAE6A05" w14:textId="77777777" w:rsidR="00832E45" w:rsidRPr="004D63B9" w:rsidRDefault="00832E45" w:rsidP="00020B39">
            <w:pPr>
              <w:jc w:val="both"/>
              <w:rPr>
                <w:rFonts w:cs="Arial"/>
                <w:sz w:val="20"/>
                <w:szCs w:val="20"/>
                <w:u w:val="single"/>
              </w:rPr>
            </w:pPr>
            <w:r w:rsidRPr="004D63B9">
              <w:rPr>
                <w:rFonts w:cs="Arial"/>
                <w:sz w:val="20"/>
                <w:szCs w:val="20"/>
                <w:u w:val="single"/>
              </w:rPr>
              <w:t>Idox Reporting</w:t>
            </w:r>
          </w:p>
          <w:p w14:paraId="0D2606E7" w14:textId="77777777" w:rsidR="00832E45" w:rsidRPr="004D63B9" w:rsidRDefault="00832E45" w:rsidP="00020B39">
            <w:pPr>
              <w:jc w:val="both"/>
              <w:rPr>
                <w:rFonts w:cs="Arial"/>
                <w:sz w:val="20"/>
                <w:szCs w:val="20"/>
              </w:rPr>
            </w:pPr>
          </w:p>
          <w:p w14:paraId="06E39188" w14:textId="77777777" w:rsidR="00832E45" w:rsidRPr="004D63B9" w:rsidRDefault="00832E45" w:rsidP="00020B39">
            <w:pPr>
              <w:jc w:val="both"/>
              <w:rPr>
                <w:rFonts w:cs="Arial"/>
                <w:sz w:val="20"/>
                <w:szCs w:val="20"/>
              </w:rPr>
            </w:pPr>
            <w:r w:rsidRPr="004D63B9">
              <w:rPr>
                <w:rFonts w:cs="Arial"/>
                <w:sz w:val="20"/>
                <w:szCs w:val="20"/>
              </w:rPr>
              <w:t>The availability of timely and accurate management information is fundamental to supporting the effective administration of the food safety function.</w:t>
            </w:r>
          </w:p>
          <w:p w14:paraId="6352B811" w14:textId="77777777" w:rsidR="00832E45" w:rsidRPr="004D63B9" w:rsidRDefault="00832E45" w:rsidP="00020B39">
            <w:pPr>
              <w:jc w:val="both"/>
              <w:rPr>
                <w:rFonts w:cs="Arial"/>
                <w:sz w:val="20"/>
                <w:szCs w:val="20"/>
              </w:rPr>
            </w:pPr>
          </w:p>
          <w:p w14:paraId="776C3DB6" w14:textId="77777777" w:rsidR="00832E45" w:rsidRPr="004D63B9" w:rsidRDefault="00832E45" w:rsidP="00020B39">
            <w:pPr>
              <w:jc w:val="both"/>
              <w:rPr>
                <w:rFonts w:cs="Arial"/>
                <w:sz w:val="20"/>
                <w:szCs w:val="20"/>
              </w:rPr>
            </w:pPr>
            <w:r w:rsidRPr="004D63B9">
              <w:rPr>
                <w:rFonts w:cs="Arial"/>
                <w:sz w:val="20"/>
                <w:szCs w:val="20"/>
              </w:rPr>
              <w:t xml:space="preserve">The audit confirmed that the Council has an intervention programme of food safety interventions although, as referred to </w:t>
            </w:r>
            <w:r w:rsidR="00C62AA1">
              <w:rPr>
                <w:rFonts w:cs="Arial"/>
                <w:sz w:val="20"/>
                <w:szCs w:val="20"/>
              </w:rPr>
              <w:t>above</w:t>
            </w:r>
            <w:r w:rsidRPr="004D63B9">
              <w:rPr>
                <w:rFonts w:cs="Arial"/>
                <w:sz w:val="20"/>
                <w:szCs w:val="20"/>
              </w:rPr>
              <w:t>, the extent to which performance is measured and reported upon should be considered. It was noted that the current reporting capabilities of Idox, or at least the extent to which the team were capable of extracting information from the system, required reviewing. Audit were given assurance that this will be addressed through the appointment of a Systems Administer and, once appointed, this is an ideal opportunity to establish the reporting requirements of the service.</w:t>
            </w:r>
          </w:p>
          <w:p w14:paraId="0E8871A5" w14:textId="77777777" w:rsidR="00832E45" w:rsidRPr="004D63B9" w:rsidRDefault="00832E45" w:rsidP="00020B39">
            <w:pPr>
              <w:jc w:val="both"/>
              <w:rPr>
                <w:rFonts w:cs="Arial"/>
                <w:sz w:val="20"/>
                <w:szCs w:val="20"/>
              </w:rPr>
            </w:pPr>
          </w:p>
          <w:p w14:paraId="237C8A9B" w14:textId="77777777" w:rsidR="00832E45" w:rsidRPr="004D63B9" w:rsidRDefault="00832E45" w:rsidP="00020B39">
            <w:pPr>
              <w:jc w:val="both"/>
              <w:rPr>
                <w:rFonts w:cs="Arial"/>
                <w:sz w:val="20"/>
                <w:szCs w:val="20"/>
              </w:rPr>
            </w:pPr>
            <w:r w:rsidRPr="004D63B9">
              <w:rPr>
                <w:rFonts w:cs="Arial"/>
                <w:sz w:val="20"/>
                <w:szCs w:val="20"/>
              </w:rPr>
              <w:t>There is a risk that the lack of management information / reporting functionality impacts on the effectiveness of the food safety function.</w:t>
            </w:r>
          </w:p>
          <w:p w14:paraId="7BDE109B" w14:textId="77777777" w:rsidR="00106C7D" w:rsidRPr="004D63B9" w:rsidRDefault="00106C7D" w:rsidP="00020B39">
            <w:pPr>
              <w:jc w:val="both"/>
              <w:rPr>
                <w:rFonts w:cs="Arial"/>
                <w:sz w:val="20"/>
                <w:szCs w:val="20"/>
                <w:lang w:val="en-US"/>
              </w:rPr>
            </w:pPr>
          </w:p>
        </w:tc>
        <w:tc>
          <w:tcPr>
            <w:tcW w:w="3690" w:type="dxa"/>
            <w:tcBorders>
              <w:top w:val="single" w:sz="4" w:space="0" w:color="auto"/>
              <w:left w:val="single" w:sz="4" w:space="0" w:color="auto"/>
              <w:bottom w:val="single" w:sz="4" w:space="0" w:color="auto"/>
              <w:right w:val="single" w:sz="4" w:space="0" w:color="auto"/>
            </w:tcBorders>
          </w:tcPr>
          <w:p w14:paraId="11300246" w14:textId="77777777" w:rsidR="00E721E8" w:rsidRPr="004D63B9" w:rsidRDefault="00E721E8" w:rsidP="00020B39">
            <w:pPr>
              <w:jc w:val="both"/>
              <w:rPr>
                <w:rFonts w:cs="Arial"/>
                <w:sz w:val="20"/>
                <w:szCs w:val="20"/>
              </w:rPr>
            </w:pPr>
            <w:r w:rsidRPr="004D63B9">
              <w:rPr>
                <w:rFonts w:cs="Arial"/>
                <w:sz w:val="20"/>
                <w:szCs w:val="20"/>
              </w:rPr>
              <w:t xml:space="preserve">Following appointment of a Systems Administer, the reporting requirements of the service should be established. </w:t>
            </w:r>
          </w:p>
          <w:p w14:paraId="79D3E38F" w14:textId="77777777" w:rsidR="00E721E8" w:rsidRPr="004D63B9" w:rsidRDefault="00E721E8" w:rsidP="00020B39">
            <w:pPr>
              <w:jc w:val="both"/>
              <w:rPr>
                <w:rFonts w:cs="Arial"/>
                <w:sz w:val="20"/>
                <w:szCs w:val="20"/>
              </w:rPr>
            </w:pPr>
          </w:p>
          <w:p w14:paraId="50CDE4A0" w14:textId="77777777" w:rsidR="00106C7D" w:rsidRPr="004D63B9" w:rsidRDefault="00106C7D" w:rsidP="00020B39">
            <w:pPr>
              <w:jc w:val="both"/>
              <w:rPr>
                <w:rFonts w:cs="Arial"/>
                <w:b/>
                <w:sz w:val="20"/>
                <w:szCs w:val="20"/>
                <w:lang w:val="en-US"/>
              </w:rPr>
            </w:pPr>
          </w:p>
        </w:tc>
        <w:tc>
          <w:tcPr>
            <w:tcW w:w="3600" w:type="dxa"/>
            <w:tcBorders>
              <w:top w:val="single" w:sz="4" w:space="0" w:color="auto"/>
              <w:left w:val="single" w:sz="4" w:space="0" w:color="auto"/>
              <w:bottom w:val="single" w:sz="4" w:space="0" w:color="auto"/>
              <w:right w:val="single" w:sz="4" w:space="0" w:color="auto"/>
            </w:tcBorders>
          </w:tcPr>
          <w:p w14:paraId="453A6358" w14:textId="6401EE46" w:rsidR="00106C7D" w:rsidRPr="002E64FB" w:rsidRDefault="005149B1" w:rsidP="002A21BF">
            <w:pPr>
              <w:jc w:val="both"/>
              <w:rPr>
                <w:rFonts w:cs="Arial"/>
                <w:sz w:val="20"/>
                <w:szCs w:val="20"/>
                <w:lang w:val="en-US"/>
              </w:rPr>
            </w:pPr>
            <w:r w:rsidRPr="002E64FB">
              <w:rPr>
                <w:rFonts w:cs="Arial"/>
                <w:sz w:val="20"/>
                <w:szCs w:val="20"/>
                <w:lang w:val="en-US"/>
              </w:rPr>
              <w:t xml:space="preserve">See the </w:t>
            </w:r>
            <w:r w:rsidR="008C20D0" w:rsidRPr="002E64FB">
              <w:rPr>
                <w:rFonts w:cs="Arial"/>
                <w:sz w:val="20"/>
                <w:szCs w:val="20"/>
                <w:lang w:val="en-US"/>
              </w:rPr>
              <w:t xml:space="preserve">updated </w:t>
            </w:r>
            <w:r w:rsidRPr="002E64FB">
              <w:rPr>
                <w:rFonts w:cs="Arial"/>
                <w:sz w:val="20"/>
                <w:szCs w:val="20"/>
                <w:lang w:val="en-US"/>
              </w:rPr>
              <w:t>internal monitoring</w:t>
            </w:r>
            <w:r w:rsidR="008C20D0" w:rsidRPr="002E64FB">
              <w:rPr>
                <w:rFonts w:cs="Arial"/>
                <w:sz w:val="20"/>
                <w:szCs w:val="20"/>
                <w:lang w:val="en-US"/>
              </w:rPr>
              <w:t xml:space="preserve"> policy</w:t>
            </w:r>
          </w:p>
          <w:p w14:paraId="239B1A3C" w14:textId="77777777" w:rsidR="008C20D0" w:rsidRPr="002E64FB" w:rsidRDefault="008C20D0" w:rsidP="002A21BF">
            <w:pPr>
              <w:jc w:val="both"/>
              <w:rPr>
                <w:rFonts w:cs="Arial"/>
                <w:sz w:val="20"/>
                <w:szCs w:val="20"/>
                <w:lang w:val="en-US"/>
              </w:rPr>
            </w:pPr>
          </w:p>
          <w:p w14:paraId="1939ACB0" w14:textId="47918438" w:rsidR="008C20D0" w:rsidRPr="002E64FB" w:rsidRDefault="008C20D0" w:rsidP="002A21BF">
            <w:pPr>
              <w:jc w:val="both"/>
              <w:rPr>
                <w:rFonts w:cs="Arial"/>
                <w:sz w:val="20"/>
                <w:szCs w:val="20"/>
                <w:lang w:val="en-US"/>
              </w:rPr>
            </w:pPr>
            <w:r w:rsidRPr="002E64FB">
              <w:rPr>
                <w:rFonts w:cs="Arial"/>
                <w:sz w:val="20"/>
                <w:szCs w:val="20"/>
                <w:lang w:val="en-US"/>
              </w:rPr>
              <w:t xml:space="preserve">The report capability and management parameters are currently being developed with the </w:t>
            </w:r>
            <w:r w:rsidR="00A65974" w:rsidRPr="002E64FB">
              <w:rPr>
                <w:rFonts w:cs="Arial"/>
                <w:sz w:val="20"/>
                <w:szCs w:val="20"/>
                <w:lang w:val="en-US"/>
              </w:rPr>
              <w:t xml:space="preserve">newly appointed </w:t>
            </w:r>
            <w:r w:rsidRPr="002E64FB">
              <w:rPr>
                <w:rFonts w:cs="Arial"/>
                <w:sz w:val="20"/>
                <w:szCs w:val="20"/>
                <w:lang w:val="en-US"/>
              </w:rPr>
              <w:t>Idox systems administrator.</w:t>
            </w:r>
            <w:r w:rsidR="00A65974" w:rsidRPr="002E64FB">
              <w:rPr>
                <w:rFonts w:cs="Arial"/>
                <w:sz w:val="20"/>
                <w:szCs w:val="20"/>
                <w:lang w:val="en-US"/>
              </w:rPr>
              <w:t xml:space="preserve"> Since the audit</w:t>
            </w:r>
            <w:r w:rsidRPr="002E64FB">
              <w:rPr>
                <w:rFonts w:cs="Arial"/>
                <w:sz w:val="20"/>
                <w:szCs w:val="20"/>
                <w:lang w:val="en-US"/>
              </w:rPr>
              <w:t xml:space="preserve"> </w:t>
            </w:r>
            <w:r w:rsidR="00A65974" w:rsidRPr="002E64FB">
              <w:rPr>
                <w:rFonts w:cs="Arial"/>
                <w:sz w:val="20"/>
                <w:szCs w:val="20"/>
                <w:lang w:val="en-US"/>
              </w:rPr>
              <w:t>a</w:t>
            </w:r>
            <w:r w:rsidR="007043EA" w:rsidRPr="002E64FB">
              <w:rPr>
                <w:rFonts w:cs="Arial"/>
                <w:sz w:val="20"/>
                <w:szCs w:val="20"/>
                <w:lang w:val="en-US"/>
              </w:rPr>
              <w:t>n</w:t>
            </w:r>
            <w:r w:rsidRPr="002E64FB">
              <w:rPr>
                <w:rFonts w:cs="Arial"/>
                <w:sz w:val="20"/>
                <w:szCs w:val="20"/>
                <w:lang w:val="en-US"/>
              </w:rPr>
              <w:t xml:space="preserve"> </w:t>
            </w:r>
            <w:r w:rsidR="007043EA" w:rsidRPr="002E64FB">
              <w:rPr>
                <w:rFonts w:cs="Arial"/>
                <w:sz w:val="20"/>
                <w:szCs w:val="20"/>
                <w:lang w:val="en-US"/>
              </w:rPr>
              <w:t>inspection</w:t>
            </w:r>
            <w:r w:rsidRPr="002E64FB">
              <w:rPr>
                <w:rFonts w:cs="Arial"/>
                <w:sz w:val="20"/>
                <w:szCs w:val="20"/>
                <w:lang w:val="en-US"/>
              </w:rPr>
              <w:t xml:space="preserve"> completed report has been created</w:t>
            </w:r>
            <w:r w:rsidR="007043EA" w:rsidRPr="002E64FB">
              <w:rPr>
                <w:rFonts w:cs="Arial"/>
                <w:sz w:val="20"/>
                <w:szCs w:val="20"/>
                <w:lang w:val="en-US"/>
              </w:rPr>
              <w:t xml:space="preserve"> and we are currently ensuring that officer verifications of thes</w:t>
            </w:r>
            <w:r w:rsidR="00FD5D14" w:rsidRPr="002E64FB">
              <w:rPr>
                <w:rFonts w:cs="Arial"/>
                <w:sz w:val="20"/>
                <w:szCs w:val="20"/>
                <w:lang w:val="en-US"/>
              </w:rPr>
              <w:t xml:space="preserve">e </w:t>
            </w:r>
            <w:r w:rsidR="007043EA" w:rsidRPr="002E64FB">
              <w:rPr>
                <w:rFonts w:cs="Arial"/>
                <w:sz w:val="20"/>
                <w:szCs w:val="20"/>
                <w:lang w:val="en-US"/>
              </w:rPr>
              <w:t>interventions are being completed.</w:t>
            </w:r>
            <w:r w:rsidR="00A65974" w:rsidRPr="002E64FB">
              <w:rPr>
                <w:rFonts w:cs="Arial"/>
                <w:sz w:val="20"/>
                <w:szCs w:val="20"/>
                <w:lang w:val="en-US"/>
              </w:rPr>
              <w:t xml:space="preserve"> </w:t>
            </w:r>
          </w:p>
          <w:p w14:paraId="7C5BDC0E" w14:textId="77777777" w:rsidR="00A65974" w:rsidRPr="002E64FB" w:rsidRDefault="00A65974" w:rsidP="002A21BF">
            <w:pPr>
              <w:jc w:val="both"/>
              <w:rPr>
                <w:rFonts w:cs="Arial"/>
                <w:sz w:val="20"/>
                <w:szCs w:val="20"/>
                <w:lang w:val="en-US"/>
              </w:rPr>
            </w:pPr>
          </w:p>
          <w:p w14:paraId="05C8BBC0" w14:textId="54A295DB" w:rsidR="00A65974" w:rsidRPr="002E64FB" w:rsidRDefault="00A65974" w:rsidP="002A21BF">
            <w:pPr>
              <w:jc w:val="both"/>
              <w:rPr>
                <w:rFonts w:cs="Arial"/>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2D7F4F4A" w14:textId="5323B8C4" w:rsidR="00106C7D" w:rsidRPr="002E64FB" w:rsidRDefault="0086718B" w:rsidP="002A21BF">
            <w:pPr>
              <w:jc w:val="both"/>
              <w:rPr>
                <w:rFonts w:cs="Arial"/>
                <w:sz w:val="20"/>
                <w:szCs w:val="20"/>
                <w:lang w:val="en-US"/>
              </w:rPr>
            </w:pPr>
            <w:r w:rsidRPr="002E64FB">
              <w:rPr>
                <w:rFonts w:cs="Arial"/>
                <w:sz w:val="20"/>
                <w:szCs w:val="20"/>
                <w:lang w:val="en-US"/>
              </w:rPr>
              <w:t xml:space="preserve">Completed </w:t>
            </w:r>
            <w:r w:rsidR="00A65974" w:rsidRPr="002E64FB">
              <w:rPr>
                <w:rFonts w:cs="Arial"/>
                <w:sz w:val="20"/>
                <w:szCs w:val="20"/>
                <w:lang w:val="en-US"/>
              </w:rPr>
              <w:t>Gill Strike</w:t>
            </w:r>
          </w:p>
          <w:p w14:paraId="6F424FE4" w14:textId="77777777" w:rsidR="00FD5D14" w:rsidRPr="002E64FB" w:rsidRDefault="00FD5D14" w:rsidP="002A21BF">
            <w:pPr>
              <w:jc w:val="both"/>
              <w:rPr>
                <w:rFonts w:cs="Arial"/>
                <w:sz w:val="20"/>
                <w:szCs w:val="20"/>
                <w:lang w:val="en-US"/>
              </w:rPr>
            </w:pPr>
          </w:p>
          <w:p w14:paraId="75ABECBE" w14:textId="23F8724D" w:rsidR="008C20D0" w:rsidRPr="002E64FB" w:rsidRDefault="00020323" w:rsidP="002A21BF">
            <w:pPr>
              <w:jc w:val="both"/>
              <w:rPr>
                <w:rFonts w:cs="Arial"/>
                <w:sz w:val="20"/>
                <w:szCs w:val="20"/>
                <w:lang w:val="en-US"/>
              </w:rPr>
            </w:pPr>
            <w:r>
              <w:rPr>
                <w:rFonts w:cs="Arial"/>
                <w:sz w:val="20"/>
                <w:szCs w:val="20"/>
                <w:lang w:val="en-US"/>
              </w:rPr>
              <w:t>31</w:t>
            </w:r>
            <w:r w:rsidRPr="00020323">
              <w:rPr>
                <w:rFonts w:cs="Arial"/>
                <w:sz w:val="20"/>
                <w:szCs w:val="20"/>
                <w:vertAlign w:val="superscript"/>
                <w:lang w:val="en-US"/>
              </w:rPr>
              <w:t>st</w:t>
            </w:r>
            <w:r>
              <w:rPr>
                <w:rFonts w:cs="Arial"/>
                <w:sz w:val="20"/>
                <w:szCs w:val="20"/>
                <w:lang w:val="en-US"/>
              </w:rPr>
              <w:t xml:space="preserve"> </w:t>
            </w:r>
            <w:r w:rsidR="008C20D0" w:rsidRPr="002E64FB">
              <w:rPr>
                <w:rFonts w:cs="Arial"/>
                <w:sz w:val="20"/>
                <w:szCs w:val="20"/>
                <w:lang w:val="en-US"/>
              </w:rPr>
              <w:t>March 2020</w:t>
            </w:r>
          </w:p>
          <w:p w14:paraId="00D75E44" w14:textId="724F8AC0" w:rsidR="00A65974" w:rsidRPr="002E64FB" w:rsidRDefault="00A65974" w:rsidP="002A21BF">
            <w:pPr>
              <w:jc w:val="both"/>
              <w:rPr>
                <w:rFonts w:cs="Arial"/>
                <w:sz w:val="20"/>
                <w:szCs w:val="20"/>
                <w:lang w:val="en-US"/>
              </w:rPr>
            </w:pPr>
            <w:r w:rsidRPr="002E64FB">
              <w:rPr>
                <w:rFonts w:cs="Arial"/>
                <w:sz w:val="20"/>
                <w:szCs w:val="20"/>
                <w:lang w:val="en-US"/>
              </w:rPr>
              <w:t>Gill Strike</w:t>
            </w:r>
          </w:p>
        </w:tc>
      </w:tr>
      <w:tr w:rsidR="00106C7D" w:rsidRPr="004D63B9" w14:paraId="31005996" w14:textId="77777777" w:rsidTr="00106C7D">
        <w:tc>
          <w:tcPr>
            <w:tcW w:w="710" w:type="dxa"/>
            <w:tcBorders>
              <w:top w:val="single" w:sz="4" w:space="0" w:color="auto"/>
              <w:left w:val="single" w:sz="4" w:space="0" w:color="auto"/>
              <w:bottom w:val="single" w:sz="4" w:space="0" w:color="auto"/>
              <w:right w:val="single" w:sz="4" w:space="0" w:color="auto"/>
            </w:tcBorders>
          </w:tcPr>
          <w:p w14:paraId="219930F5" w14:textId="77777777" w:rsidR="00106C7D" w:rsidRPr="004D63B9" w:rsidRDefault="008E11F3" w:rsidP="002A21BF">
            <w:pPr>
              <w:jc w:val="both"/>
              <w:rPr>
                <w:rFonts w:cs="Arial"/>
                <w:sz w:val="20"/>
                <w:szCs w:val="20"/>
                <w:lang w:val="en-US"/>
              </w:rPr>
            </w:pPr>
            <w:r w:rsidRPr="004D63B9">
              <w:rPr>
                <w:rFonts w:cs="Arial"/>
                <w:sz w:val="20"/>
                <w:szCs w:val="20"/>
                <w:lang w:val="en-US"/>
              </w:rPr>
              <w:t>4</w:t>
            </w:r>
          </w:p>
        </w:tc>
        <w:tc>
          <w:tcPr>
            <w:tcW w:w="5630" w:type="dxa"/>
            <w:tcBorders>
              <w:top w:val="single" w:sz="4" w:space="0" w:color="auto"/>
              <w:left w:val="single" w:sz="4" w:space="0" w:color="auto"/>
              <w:bottom w:val="single" w:sz="4" w:space="0" w:color="auto"/>
              <w:right w:val="single" w:sz="4" w:space="0" w:color="auto"/>
            </w:tcBorders>
          </w:tcPr>
          <w:p w14:paraId="0CF7F53C" w14:textId="77777777" w:rsidR="00832E45" w:rsidRPr="004D63B9" w:rsidRDefault="00832E45" w:rsidP="00020B39">
            <w:pPr>
              <w:jc w:val="both"/>
              <w:rPr>
                <w:rFonts w:cs="Arial"/>
                <w:sz w:val="20"/>
                <w:szCs w:val="20"/>
                <w:u w:val="single"/>
              </w:rPr>
            </w:pPr>
            <w:r w:rsidRPr="004D63B9">
              <w:rPr>
                <w:rFonts w:cs="Arial"/>
                <w:sz w:val="20"/>
                <w:szCs w:val="20"/>
                <w:u w:val="single"/>
              </w:rPr>
              <w:t>Delivery of Intervention Programme</w:t>
            </w:r>
          </w:p>
          <w:p w14:paraId="1F87A430" w14:textId="77777777" w:rsidR="00832E45" w:rsidRPr="004D63B9" w:rsidRDefault="00832E45" w:rsidP="00020B39">
            <w:pPr>
              <w:jc w:val="both"/>
              <w:rPr>
                <w:rFonts w:cs="Arial"/>
                <w:sz w:val="20"/>
                <w:szCs w:val="20"/>
              </w:rPr>
            </w:pPr>
          </w:p>
          <w:p w14:paraId="31B2916A" w14:textId="77777777" w:rsidR="00832E45" w:rsidRPr="004D63B9" w:rsidRDefault="00832E45" w:rsidP="00020B39">
            <w:pPr>
              <w:jc w:val="both"/>
              <w:rPr>
                <w:rFonts w:cs="Arial"/>
                <w:sz w:val="20"/>
                <w:szCs w:val="20"/>
              </w:rPr>
            </w:pPr>
            <w:r w:rsidRPr="004D63B9">
              <w:rPr>
                <w:rFonts w:cs="Arial"/>
                <w:sz w:val="20"/>
                <w:szCs w:val="20"/>
              </w:rPr>
              <w:t>An approved programme of interventions, including the backlog of overdue interventions and unrated establishments, is fundamental to delivering an effective food safety function.</w:t>
            </w:r>
          </w:p>
          <w:p w14:paraId="2A817064" w14:textId="77777777" w:rsidR="00C62AA1" w:rsidRDefault="00C62AA1" w:rsidP="00020B39">
            <w:pPr>
              <w:jc w:val="both"/>
              <w:rPr>
                <w:rFonts w:cs="Arial"/>
                <w:sz w:val="20"/>
                <w:szCs w:val="20"/>
              </w:rPr>
            </w:pPr>
          </w:p>
          <w:p w14:paraId="42C180D9" w14:textId="74F0804D" w:rsidR="00832E45" w:rsidRPr="004D63B9" w:rsidRDefault="00832E45" w:rsidP="00020B39">
            <w:pPr>
              <w:jc w:val="both"/>
              <w:rPr>
                <w:rFonts w:cs="Arial"/>
                <w:sz w:val="20"/>
                <w:szCs w:val="20"/>
              </w:rPr>
            </w:pPr>
            <w:r w:rsidRPr="004D63B9">
              <w:rPr>
                <w:rFonts w:cs="Arial"/>
                <w:sz w:val="20"/>
                <w:szCs w:val="20"/>
              </w:rPr>
              <w:t>The Council’s intervention programme includes the backlog of overdue interventions and unrated establishments</w:t>
            </w:r>
            <w:r w:rsidR="009725D1">
              <w:rPr>
                <w:rFonts w:cs="Arial"/>
                <w:sz w:val="20"/>
                <w:szCs w:val="20"/>
              </w:rPr>
              <w:t xml:space="preserve"> carried over from 2018/19</w:t>
            </w:r>
            <w:r w:rsidRPr="004D63B9">
              <w:rPr>
                <w:rFonts w:cs="Arial"/>
                <w:sz w:val="20"/>
                <w:szCs w:val="20"/>
              </w:rPr>
              <w:t>. Testing found that despite the use of overtime / additional payments to officers, as reported by the FSA in 2017, there continues</w:t>
            </w:r>
            <w:r w:rsidR="00FE485B">
              <w:rPr>
                <w:rFonts w:cs="Arial"/>
                <w:sz w:val="20"/>
                <w:szCs w:val="20"/>
              </w:rPr>
              <w:t xml:space="preserve"> </w:t>
            </w:r>
            <w:r w:rsidRPr="004D63B9">
              <w:rPr>
                <w:rFonts w:cs="Arial"/>
                <w:sz w:val="20"/>
                <w:szCs w:val="20"/>
              </w:rPr>
              <w:t xml:space="preserve">to be a backlog of interventions and instances where interventions were not taking place in accordance with the agreed schedule. This is particularly the case for category D inspections and category E alternative enforcement routines, where there has recently been approval to use external </w:t>
            </w:r>
            <w:r w:rsidR="00895E2E">
              <w:rPr>
                <w:rFonts w:cs="Arial"/>
                <w:sz w:val="20"/>
                <w:szCs w:val="20"/>
              </w:rPr>
              <w:t>resource</w:t>
            </w:r>
            <w:r w:rsidRPr="004D63B9">
              <w:rPr>
                <w:rFonts w:cs="Arial"/>
                <w:sz w:val="20"/>
                <w:szCs w:val="20"/>
              </w:rPr>
              <w:t xml:space="preserve"> and additional administrative support to address each respectively.</w:t>
            </w:r>
          </w:p>
          <w:p w14:paraId="1478DA7A" w14:textId="77777777" w:rsidR="00832E45" w:rsidRPr="004D63B9" w:rsidRDefault="00832E45" w:rsidP="00020B39">
            <w:pPr>
              <w:jc w:val="both"/>
              <w:rPr>
                <w:rFonts w:cs="Arial"/>
                <w:sz w:val="20"/>
                <w:szCs w:val="20"/>
              </w:rPr>
            </w:pPr>
          </w:p>
          <w:p w14:paraId="7B624565" w14:textId="7A5AF0D2" w:rsidR="00832E45" w:rsidRDefault="00832E45" w:rsidP="00020B39">
            <w:pPr>
              <w:jc w:val="both"/>
              <w:rPr>
                <w:rFonts w:cs="Arial"/>
                <w:sz w:val="20"/>
                <w:szCs w:val="20"/>
              </w:rPr>
            </w:pPr>
            <w:r w:rsidRPr="004D63B9">
              <w:rPr>
                <w:rFonts w:cs="Arial"/>
                <w:sz w:val="20"/>
                <w:szCs w:val="20"/>
              </w:rPr>
              <w:lastRenderedPageBreak/>
              <w:t xml:space="preserve">Audit reviewed the ‘Food Inspection Due’ </w:t>
            </w:r>
            <w:r w:rsidR="00FB0C0E">
              <w:rPr>
                <w:rFonts w:cs="Arial"/>
                <w:sz w:val="20"/>
                <w:szCs w:val="20"/>
              </w:rPr>
              <w:t>and ‘A</w:t>
            </w:r>
            <w:r w:rsidR="009B1359">
              <w:rPr>
                <w:rFonts w:cs="Arial"/>
                <w:sz w:val="20"/>
                <w:szCs w:val="20"/>
              </w:rPr>
              <w:t xml:space="preserve">waiting Inspection’ </w:t>
            </w:r>
            <w:r w:rsidRPr="004D63B9">
              <w:rPr>
                <w:rFonts w:cs="Arial"/>
                <w:sz w:val="20"/>
                <w:szCs w:val="20"/>
              </w:rPr>
              <w:t>report</w:t>
            </w:r>
            <w:r w:rsidR="009B1359">
              <w:rPr>
                <w:rFonts w:cs="Arial"/>
                <w:sz w:val="20"/>
                <w:szCs w:val="20"/>
              </w:rPr>
              <w:t>s</w:t>
            </w:r>
            <w:r w:rsidR="00FE485B">
              <w:rPr>
                <w:rFonts w:cs="Arial"/>
                <w:sz w:val="20"/>
                <w:szCs w:val="20"/>
              </w:rPr>
              <w:t>,</w:t>
            </w:r>
            <w:r w:rsidRPr="004D63B9">
              <w:rPr>
                <w:rFonts w:cs="Arial"/>
                <w:sz w:val="20"/>
                <w:szCs w:val="20"/>
              </w:rPr>
              <w:t xml:space="preserve"> extracted from Idox as at 25/11/19</w:t>
            </w:r>
            <w:r w:rsidR="00FE485B">
              <w:rPr>
                <w:rFonts w:cs="Arial"/>
                <w:sz w:val="20"/>
                <w:szCs w:val="20"/>
              </w:rPr>
              <w:t>,</w:t>
            </w:r>
            <w:r w:rsidRPr="004D63B9">
              <w:rPr>
                <w:rFonts w:cs="Arial"/>
                <w:sz w:val="20"/>
                <w:szCs w:val="20"/>
              </w:rPr>
              <w:t xml:space="preserve"> and compared the number of outstanding inspections to the original programme as set out in the Food Service Plan</w:t>
            </w:r>
            <w:r w:rsidR="00FE485B">
              <w:rPr>
                <w:rFonts w:cs="Arial"/>
                <w:sz w:val="20"/>
                <w:szCs w:val="20"/>
              </w:rPr>
              <w:t>. The following was noted:</w:t>
            </w:r>
          </w:p>
          <w:p w14:paraId="040D340C" w14:textId="77777777" w:rsidR="00FE485B" w:rsidRPr="004D63B9" w:rsidRDefault="00FE485B" w:rsidP="00020B39">
            <w:pPr>
              <w:jc w:val="both"/>
              <w:rPr>
                <w:rFonts w:cs="Arial"/>
                <w:sz w:val="20"/>
                <w:szCs w:val="20"/>
              </w:rPr>
            </w:pPr>
          </w:p>
          <w:p w14:paraId="099269AF" w14:textId="1324D6EB" w:rsidR="00832E45" w:rsidRPr="004D63B9" w:rsidRDefault="00832E45" w:rsidP="00020B39">
            <w:pPr>
              <w:jc w:val="both"/>
              <w:rPr>
                <w:rFonts w:cs="Arial"/>
                <w:b/>
                <w:sz w:val="20"/>
                <w:szCs w:val="20"/>
              </w:rPr>
            </w:pPr>
            <w:r w:rsidRPr="004D63B9">
              <w:rPr>
                <w:rFonts w:cs="Arial"/>
                <w:sz w:val="20"/>
                <w:szCs w:val="20"/>
              </w:rPr>
              <w:t xml:space="preserve">                                    </w:t>
            </w:r>
            <w:r w:rsidR="00FD443F" w:rsidRPr="00FD443F">
              <w:rPr>
                <w:rFonts w:cs="Arial"/>
                <w:b/>
                <w:sz w:val="20"/>
                <w:szCs w:val="20"/>
              </w:rPr>
              <w:t>Still to complete</w:t>
            </w:r>
            <w:r w:rsidRPr="004D63B9">
              <w:rPr>
                <w:rFonts w:cs="Arial"/>
                <w:b/>
                <w:sz w:val="20"/>
                <w:szCs w:val="20"/>
              </w:rPr>
              <w:t xml:space="preserve">          2019/20 Service</w:t>
            </w:r>
          </w:p>
          <w:p w14:paraId="50ED1053" w14:textId="5FC3E555" w:rsidR="00832E45" w:rsidRPr="004D63B9" w:rsidRDefault="00832E45" w:rsidP="00020B39">
            <w:pPr>
              <w:jc w:val="both"/>
              <w:rPr>
                <w:rFonts w:cs="Arial"/>
                <w:b/>
                <w:sz w:val="20"/>
                <w:szCs w:val="20"/>
              </w:rPr>
            </w:pPr>
            <w:r w:rsidRPr="004D63B9">
              <w:rPr>
                <w:rFonts w:cs="Arial"/>
                <w:b/>
                <w:sz w:val="20"/>
                <w:szCs w:val="20"/>
              </w:rPr>
              <w:t xml:space="preserve">                                     </w:t>
            </w:r>
            <w:r w:rsidR="00FD443F">
              <w:rPr>
                <w:rFonts w:cs="Arial"/>
                <w:b/>
                <w:sz w:val="20"/>
                <w:szCs w:val="20"/>
              </w:rPr>
              <w:t>by</w:t>
            </w:r>
            <w:r w:rsidRPr="004D63B9">
              <w:rPr>
                <w:rFonts w:cs="Arial"/>
                <w:b/>
                <w:sz w:val="20"/>
                <w:szCs w:val="20"/>
              </w:rPr>
              <w:t xml:space="preserve"> </w:t>
            </w:r>
            <w:r w:rsidR="00FD443F">
              <w:rPr>
                <w:rFonts w:cs="Arial"/>
                <w:b/>
                <w:sz w:val="20"/>
                <w:szCs w:val="20"/>
              </w:rPr>
              <w:t>31</w:t>
            </w:r>
            <w:r w:rsidRPr="004D63B9">
              <w:rPr>
                <w:rFonts w:cs="Arial"/>
                <w:b/>
                <w:sz w:val="20"/>
                <w:szCs w:val="20"/>
              </w:rPr>
              <w:t>/</w:t>
            </w:r>
            <w:r w:rsidR="00FD443F">
              <w:rPr>
                <w:rFonts w:cs="Arial"/>
                <w:b/>
                <w:sz w:val="20"/>
                <w:szCs w:val="20"/>
              </w:rPr>
              <w:t>03/20</w:t>
            </w:r>
            <w:r w:rsidRPr="004D63B9">
              <w:rPr>
                <w:rFonts w:cs="Arial"/>
                <w:b/>
                <w:sz w:val="20"/>
                <w:szCs w:val="20"/>
              </w:rPr>
              <w:t xml:space="preserve">                     Plan </w:t>
            </w:r>
          </w:p>
          <w:p w14:paraId="3198315F" w14:textId="77777777" w:rsidR="00832E45" w:rsidRPr="004D63B9" w:rsidRDefault="00832E45" w:rsidP="00020B39">
            <w:pPr>
              <w:jc w:val="both"/>
              <w:rPr>
                <w:rFonts w:cs="Arial"/>
                <w:sz w:val="20"/>
                <w:szCs w:val="20"/>
              </w:rPr>
            </w:pPr>
          </w:p>
          <w:p w14:paraId="36AACE99" w14:textId="77777777" w:rsidR="00832E45" w:rsidRPr="004D63B9" w:rsidRDefault="00832E45" w:rsidP="00020B39">
            <w:pPr>
              <w:jc w:val="both"/>
              <w:rPr>
                <w:rFonts w:cs="Arial"/>
                <w:sz w:val="20"/>
                <w:szCs w:val="20"/>
              </w:rPr>
            </w:pPr>
            <w:r w:rsidRPr="004D63B9">
              <w:rPr>
                <w:rFonts w:cs="Arial"/>
                <w:sz w:val="20"/>
                <w:szCs w:val="20"/>
              </w:rPr>
              <w:t xml:space="preserve">Category A:                         2                                  0   </w:t>
            </w:r>
          </w:p>
          <w:p w14:paraId="51C48931" w14:textId="77777777" w:rsidR="00832E45" w:rsidRPr="004D63B9" w:rsidRDefault="00832E45" w:rsidP="00020B39">
            <w:pPr>
              <w:jc w:val="both"/>
              <w:rPr>
                <w:rFonts w:cs="Arial"/>
                <w:sz w:val="20"/>
                <w:szCs w:val="20"/>
              </w:rPr>
            </w:pPr>
            <w:r w:rsidRPr="004D63B9">
              <w:rPr>
                <w:rFonts w:cs="Arial"/>
                <w:sz w:val="20"/>
                <w:szCs w:val="20"/>
              </w:rPr>
              <w:t>Category B:                       13                                32</w:t>
            </w:r>
          </w:p>
          <w:p w14:paraId="7BCFECD2" w14:textId="77777777" w:rsidR="00832E45" w:rsidRPr="004D63B9" w:rsidRDefault="00832E45" w:rsidP="00020B39">
            <w:pPr>
              <w:jc w:val="both"/>
              <w:rPr>
                <w:rFonts w:cs="Arial"/>
                <w:sz w:val="20"/>
                <w:szCs w:val="20"/>
              </w:rPr>
            </w:pPr>
            <w:r w:rsidRPr="004D63B9">
              <w:rPr>
                <w:rFonts w:cs="Arial"/>
                <w:sz w:val="20"/>
                <w:szCs w:val="20"/>
              </w:rPr>
              <w:t>Category C:                       29                                91</w:t>
            </w:r>
          </w:p>
          <w:p w14:paraId="72BD3430" w14:textId="77777777" w:rsidR="00832E45" w:rsidRPr="004D63B9" w:rsidRDefault="00832E45" w:rsidP="00020B39">
            <w:pPr>
              <w:jc w:val="both"/>
              <w:rPr>
                <w:rFonts w:cs="Arial"/>
                <w:sz w:val="20"/>
                <w:szCs w:val="20"/>
              </w:rPr>
            </w:pPr>
            <w:r w:rsidRPr="004D63B9">
              <w:rPr>
                <w:rFonts w:cs="Arial"/>
                <w:sz w:val="20"/>
                <w:szCs w:val="20"/>
              </w:rPr>
              <w:t>Category D:                     127                              192</w:t>
            </w:r>
          </w:p>
          <w:p w14:paraId="5F881809" w14:textId="77777777" w:rsidR="00832E45" w:rsidRPr="004D63B9" w:rsidRDefault="00832E45" w:rsidP="00020B39">
            <w:pPr>
              <w:jc w:val="both"/>
              <w:rPr>
                <w:rFonts w:cs="Arial"/>
                <w:sz w:val="20"/>
                <w:szCs w:val="20"/>
              </w:rPr>
            </w:pPr>
            <w:r w:rsidRPr="004D63B9">
              <w:rPr>
                <w:rFonts w:cs="Arial"/>
                <w:sz w:val="20"/>
                <w:szCs w:val="20"/>
              </w:rPr>
              <w:t>Category E:                     244                              240</w:t>
            </w:r>
          </w:p>
          <w:p w14:paraId="030F0231" w14:textId="0A081557" w:rsidR="00832E45" w:rsidRPr="004D63B9" w:rsidRDefault="00832E45" w:rsidP="00020B39">
            <w:pPr>
              <w:jc w:val="both"/>
              <w:rPr>
                <w:rFonts w:cs="Arial"/>
                <w:sz w:val="20"/>
                <w:szCs w:val="20"/>
              </w:rPr>
            </w:pPr>
            <w:r w:rsidRPr="004D63B9">
              <w:rPr>
                <w:rFonts w:cs="Arial"/>
                <w:sz w:val="20"/>
                <w:szCs w:val="20"/>
              </w:rPr>
              <w:t xml:space="preserve">Unrated (knowns):            </w:t>
            </w:r>
            <w:r w:rsidR="009B1359">
              <w:rPr>
                <w:rFonts w:cs="Arial"/>
                <w:sz w:val="20"/>
                <w:szCs w:val="20"/>
              </w:rPr>
              <w:t xml:space="preserve"> </w:t>
            </w:r>
            <w:r w:rsidRPr="004D63B9">
              <w:rPr>
                <w:rFonts w:cs="Arial"/>
                <w:sz w:val="20"/>
                <w:szCs w:val="20"/>
              </w:rPr>
              <w:t xml:space="preserve"> </w:t>
            </w:r>
            <w:r w:rsidR="009B1359">
              <w:rPr>
                <w:rFonts w:cs="Arial"/>
                <w:sz w:val="20"/>
                <w:szCs w:val="20"/>
              </w:rPr>
              <w:t>9</w:t>
            </w:r>
            <w:r w:rsidRPr="004D63B9">
              <w:rPr>
                <w:rFonts w:cs="Arial"/>
                <w:sz w:val="20"/>
                <w:szCs w:val="20"/>
              </w:rPr>
              <w:t xml:space="preserve">                                </w:t>
            </w:r>
            <w:r w:rsidR="009B1359">
              <w:rPr>
                <w:rFonts w:cs="Arial"/>
                <w:sz w:val="20"/>
                <w:szCs w:val="20"/>
              </w:rPr>
              <w:t xml:space="preserve"> 30</w:t>
            </w:r>
          </w:p>
          <w:p w14:paraId="71D3BB02" w14:textId="77777777" w:rsidR="00832E45" w:rsidRPr="004D63B9" w:rsidRDefault="00832E45" w:rsidP="00020B39">
            <w:pPr>
              <w:jc w:val="both"/>
              <w:rPr>
                <w:rFonts w:cs="Arial"/>
                <w:sz w:val="20"/>
                <w:szCs w:val="20"/>
              </w:rPr>
            </w:pPr>
          </w:p>
          <w:p w14:paraId="62BA382F" w14:textId="1577D910" w:rsidR="00832E45" w:rsidRPr="004D63B9" w:rsidRDefault="00832E45" w:rsidP="00020B39">
            <w:pPr>
              <w:jc w:val="both"/>
              <w:rPr>
                <w:rFonts w:cs="Arial"/>
                <w:sz w:val="20"/>
                <w:szCs w:val="20"/>
              </w:rPr>
            </w:pPr>
            <w:r w:rsidRPr="004D63B9">
              <w:rPr>
                <w:rFonts w:cs="Arial"/>
                <w:sz w:val="20"/>
                <w:szCs w:val="20"/>
              </w:rPr>
              <w:t>From review of the ‘Food Inspection Due’ report</w:t>
            </w:r>
            <w:r w:rsidR="001D2A13">
              <w:rPr>
                <w:rFonts w:cs="Arial"/>
                <w:sz w:val="20"/>
                <w:szCs w:val="20"/>
              </w:rPr>
              <w:t>, and allowing for the 28 days leeway for completing the inspection,</w:t>
            </w:r>
            <w:r w:rsidRPr="004D63B9">
              <w:rPr>
                <w:rFonts w:cs="Arial"/>
                <w:sz w:val="20"/>
                <w:szCs w:val="20"/>
              </w:rPr>
              <w:t xml:space="preserve"> the following inspections were overdue as at 25/11/19:</w:t>
            </w:r>
          </w:p>
          <w:p w14:paraId="1D0A489B" w14:textId="77777777" w:rsidR="00832E45" w:rsidRPr="004D63B9" w:rsidRDefault="00832E45" w:rsidP="00020B39">
            <w:pPr>
              <w:jc w:val="both"/>
              <w:rPr>
                <w:rFonts w:cs="Arial"/>
                <w:sz w:val="20"/>
                <w:szCs w:val="20"/>
              </w:rPr>
            </w:pPr>
          </w:p>
          <w:p w14:paraId="2E901A82" w14:textId="77777777" w:rsidR="00832E45" w:rsidRPr="004D63B9" w:rsidRDefault="00832E45" w:rsidP="00020B39">
            <w:pPr>
              <w:jc w:val="both"/>
              <w:rPr>
                <w:rFonts w:cs="Arial"/>
                <w:sz w:val="20"/>
                <w:szCs w:val="20"/>
              </w:rPr>
            </w:pPr>
            <w:r w:rsidRPr="004D63B9">
              <w:rPr>
                <w:rFonts w:cs="Arial"/>
                <w:sz w:val="20"/>
                <w:szCs w:val="20"/>
              </w:rPr>
              <w:t>Category A = 0</w:t>
            </w:r>
          </w:p>
          <w:p w14:paraId="6955A98B" w14:textId="375006D1" w:rsidR="00832E45" w:rsidRPr="004D63B9" w:rsidRDefault="00832E45" w:rsidP="00020B39">
            <w:pPr>
              <w:jc w:val="both"/>
              <w:rPr>
                <w:rFonts w:cs="Arial"/>
                <w:sz w:val="20"/>
                <w:szCs w:val="20"/>
              </w:rPr>
            </w:pPr>
            <w:r w:rsidRPr="004D63B9">
              <w:rPr>
                <w:rFonts w:cs="Arial"/>
                <w:sz w:val="20"/>
                <w:szCs w:val="20"/>
              </w:rPr>
              <w:t xml:space="preserve">Category B = </w:t>
            </w:r>
            <w:r w:rsidR="00040B18">
              <w:rPr>
                <w:rFonts w:cs="Arial"/>
                <w:sz w:val="20"/>
                <w:szCs w:val="20"/>
              </w:rPr>
              <w:t>6</w:t>
            </w:r>
            <w:r w:rsidRPr="004D63B9">
              <w:rPr>
                <w:rFonts w:cs="Arial"/>
                <w:sz w:val="20"/>
                <w:szCs w:val="20"/>
              </w:rPr>
              <w:t xml:space="preserve"> (ranging from 7/8/19 to </w:t>
            </w:r>
            <w:r w:rsidR="00040B18">
              <w:rPr>
                <w:rFonts w:cs="Arial"/>
                <w:sz w:val="20"/>
                <w:szCs w:val="20"/>
              </w:rPr>
              <w:t>18</w:t>
            </w:r>
            <w:r w:rsidRPr="004D63B9">
              <w:rPr>
                <w:rFonts w:cs="Arial"/>
                <w:sz w:val="20"/>
                <w:szCs w:val="20"/>
              </w:rPr>
              <w:t>/1</w:t>
            </w:r>
            <w:r w:rsidR="00040B18">
              <w:rPr>
                <w:rFonts w:cs="Arial"/>
                <w:sz w:val="20"/>
                <w:szCs w:val="20"/>
              </w:rPr>
              <w:t>0</w:t>
            </w:r>
            <w:r w:rsidRPr="004D63B9">
              <w:rPr>
                <w:rFonts w:cs="Arial"/>
                <w:sz w:val="20"/>
                <w:szCs w:val="20"/>
              </w:rPr>
              <w:t>/19)</w:t>
            </w:r>
          </w:p>
          <w:p w14:paraId="16561BCE" w14:textId="1AB316C3" w:rsidR="00832E45" w:rsidRPr="004D63B9" w:rsidRDefault="00832E45" w:rsidP="00020B39">
            <w:pPr>
              <w:jc w:val="both"/>
              <w:rPr>
                <w:rFonts w:cs="Arial"/>
                <w:sz w:val="20"/>
                <w:szCs w:val="20"/>
              </w:rPr>
            </w:pPr>
            <w:r w:rsidRPr="004D63B9">
              <w:rPr>
                <w:rFonts w:cs="Arial"/>
                <w:sz w:val="20"/>
                <w:szCs w:val="20"/>
              </w:rPr>
              <w:t xml:space="preserve">Category C = </w:t>
            </w:r>
            <w:r w:rsidR="00A3066B">
              <w:rPr>
                <w:rFonts w:cs="Arial"/>
                <w:sz w:val="20"/>
                <w:szCs w:val="20"/>
              </w:rPr>
              <w:t>5</w:t>
            </w:r>
            <w:r w:rsidRPr="004D63B9">
              <w:rPr>
                <w:rFonts w:cs="Arial"/>
                <w:sz w:val="20"/>
                <w:szCs w:val="20"/>
              </w:rPr>
              <w:t xml:space="preserve"> (ranging from 3/5/19 to </w:t>
            </w:r>
            <w:r w:rsidR="00A3066B">
              <w:rPr>
                <w:rFonts w:cs="Arial"/>
                <w:sz w:val="20"/>
                <w:szCs w:val="20"/>
              </w:rPr>
              <w:t>29/9</w:t>
            </w:r>
            <w:r w:rsidRPr="004D63B9">
              <w:rPr>
                <w:rFonts w:cs="Arial"/>
                <w:sz w:val="20"/>
                <w:szCs w:val="20"/>
              </w:rPr>
              <w:t>/19)</w:t>
            </w:r>
          </w:p>
          <w:p w14:paraId="00756D4E" w14:textId="540FC011" w:rsidR="00832E45" w:rsidRPr="004D63B9" w:rsidRDefault="00832E45" w:rsidP="00020B39">
            <w:pPr>
              <w:jc w:val="both"/>
              <w:rPr>
                <w:rFonts w:cs="Arial"/>
                <w:sz w:val="20"/>
                <w:szCs w:val="20"/>
              </w:rPr>
            </w:pPr>
            <w:r w:rsidRPr="004D63B9">
              <w:rPr>
                <w:rFonts w:cs="Arial"/>
                <w:sz w:val="20"/>
                <w:szCs w:val="20"/>
              </w:rPr>
              <w:t xml:space="preserve">Category D = </w:t>
            </w:r>
            <w:r w:rsidR="006A47F7">
              <w:rPr>
                <w:rFonts w:cs="Arial"/>
                <w:sz w:val="20"/>
                <w:szCs w:val="20"/>
              </w:rPr>
              <w:t>56</w:t>
            </w:r>
            <w:r w:rsidRPr="004D63B9">
              <w:rPr>
                <w:rFonts w:cs="Arial"/>
                <w:sz w:val="20"/>
                <w:szCs w:val="20"/>
              </w:rPr>
              <w:t xml:space="preserve"> (ranging from 15/3/18 to </w:t>
            </w:r>
            <w:r w:rsidR="006A47F7">
              <w:rPr>
                <w:rFonts w:cs="Arial"/>
                <w:sz w:val="20"/>
                <w:szCs w:val="20"/>
              </w:rPr>
              <w:t>18/10</w:t>
            </w:r>
            <w:r w:rsidRPr="004D63B9">
              <w:rPr>
                <w:rFonts w:cs="Arial"/>
                <w:sz w:val="20"/>
                <w:szCs w:val="20"/>
              </w:rPr>
              <w:t>/19)</w:t>
            </w:r>
          </w:p>
          <w:p w14:paraId="33EEF70B" w14:textId="0598C2B9" w:rsidR="00832E45" w:rsidRPr="004D63B9" w:rsidRDefault="00832E45" w:rsidP="00020B39">
            <w:pPr>
              <w:jc w:val="both"/>
              <w:rPr>
                <w:rFonts w:cs="Arial"/>
                <w:sz w:val="20"/>
                <w:szCs w:val="20"/>
              </w:rPr>
            </w:pPr>
            <w:r w:rsidRPr="004D63B9">
              <w:rPr>
                <w:rFonts w:cs="Arial"/>
                <w:sz w:val="20"/>
                <w:szCs w:val="20"/>
              </w:rPr>
              <w:t>Category E = 17</w:t>
            </w:r>
            <w:r w:rsidR="00BE5F4D">
              <w:rPr>
                <w:rFonts w:cs="Arial"/>
                <w:sz w:val="20"/>
                <w:szCs w:val="20"/>
              </w:rPr>
              <w:t>2</w:t>
            </w:r>
            <w:r w:rsidRPr="004D63B9">
              <w:rPr>
                <w:rFonts w:cs="Arial"/>
                <w:sz w:val="20"/>
                <w:szCs w:val="20"/>
              </w:rPr>
              <w:t xml:space="preserve"> (ranging from 16/10/09 to </w:t>
            </w:r>
            <w:r w:rsidR="00BE5F4D">
              <w:rPr>
                <w:rFonts w:cs="Arial"/>
                <w:sz w:val="20"/>
                <w:szCs w:val="20"/>
              </w:rPr>
              <w:t>1</w:t>
            </w:r>
            <w:r w:rsidRPr="004D63B9">
              <w:rPr>
                <w:rFonts w:cs="Arial"/>
                <w:sz w:val="20"/>
                <w:szCs w:val="20"/>
              </w:rPr>
              <w:t>8/1</w:t>
            </w:r>
            <w:r w:rsidR="00BE5F4D">
              <w:rPr>
                <w:rFonts w:cs="Arial"/>
                <w:sz w:val="20"/>
                <w:szCs w:val="20"/>
              </w:rPr>
              <w:t>0</w:t>
            </w:r>
            <w:r w:rsidRPr="004D63B9">
              <w:rPr>
                <w:rFonts w:cs="Arial"/>
                <w:sz w:val="20"/>
                <w:szCs w:val="20"/>
              </w:rPr>
              <w:t>/19)</w:t>
            </w:r>
          </w:p>
          <w:p w14:paraId="71883331" w14:textId="77777777" w:rsidR="00832E45" w:rsidRPr="004D63B9" w:rsidRDefault="00832E45" w:rsidP="00020B39">
            <w:pPr>
              <w:jc w:val="both"/>
              <w:rPr>
                <w:rFonts w:cs="Arial"/>
                <w:sz w:val="20"/>
                <w:szCs w:val="20"/>
              </w:rPr>
            </w:pPr>
          </w:p>
          <w:p w14:paraId="6586BC89" w14:textId="14EC7ED9" w:rsidR="00BE5F4D" w:rsidRDefault="00BE5F4D" w:rsidP="00020B39">
            <w:pPr>
              <w:jc w:val="both"/>
              <w:rPr>
                <w:rFonts w:cs="Arial"/>
                <w:sz w:val="20"/>
                <w:szCs w:val="20"/>
              </w:rPr>
            </w:pPr>
            <w:r>
              <w:rPr>
                <w:rFonts w:cs="Arial"/>
                <w:sz w:val="20"/>
                <w:szCs w:val="20"/>
              </w:rPr>
              <w:t>From further figures provided to audit as at 18/12/19 in respect of category B and C premises:</w:t>
            </w:r>
          </w:p>
          <w:p w14:paraId="4FCB0EB7" w14:textId="3C00720D" w:rsidR="00BE5F4D" w:rsidRDefault="00BE5F4D" w:rsidP="00020B39">
            <w:pPr>
              <w:jc w:val="both"/>
              <w:rPr>
                <w:rFonts w:cs="Arial"/>
                <w:sz w:val="20"/>
                <w:szCs w:val="20"/>
              </w:rPr>
            </w:pPr>
          </w:p>
          <w:p w14:paraId="782421F4" w14:textId="65E34ED5" w:rsidR="00BE5F4D" w:rsidRDefault="00BE5F4D" w:rsidP="00585486">
            <w:pPr>
              <w:pStyle w:val="ListParagraph"/>
              <w:numPr>
                <w:ilvl w:val="0"/>
                <w:numId w:val="7"/>
              </w:numPr>
              <w:jc w:val="both"/>
              <w:rPr>
                <w:rFonts w:cs="Arial"/>
                <w:sz w:val="20"/>
                <w:szCs w:val="20"/>
              </w:rPr>
            </w:pPr>
            <w:r>
              <w:rPr>
                <w:rFonts w:cs="Arial"/>
                <w:sz w:val="20"/>
                <w:szCs w:val="20"/>
              </w:rPr>
              <w:t xml:space="preserve">Category B: </w:t>
            </w:r>
            <w:r w:rsidR="00585486">
              <w:rPr>
                <w:rFonts w:cs="Arial"/>
                <w:sz w:val="20"/>
                <w:szCs w:val="20"/>
              </w:rPr>
              <w:t xml:space="preserve">6 were reported as being </w:t>
            </w:r>
            <w:r>
              <w:rPr>
                <w:rFonts w:cs="Arial"/>
                <w:sz w:val="20"/>
                <w:szCs w:val="20"/>
              </w:rPr>
              <w:t>overdue, although 4 required further inspections and therefore could not yet be closed.</w:t>
            </w:r>
          </w:p>
          <w:p w14:paraId="76586651" w14:textId="67C16A39" w:rsidR="00BE5F4D" w:rsidRPr="00BE5F4D" w:rsidRDefault="00BE5F4D" w:rsidP="00585486">
            <w:pPr>
              <w:pStyle w:val="ListParagraph"/>
              <w:numPr>
                <w:ilvl w:val="0"/>
                <w:numId w:val="7"/>
              </w:numPr>
              <w:jc w:val="both"/>
              <w:rPr>
                <w:rFonts w:cs="Arial"/>
                <w:sz w:val="20"/>
                <w:szCs w:val="20"/>
              </w:rPr>
            </w:pPr>
            <w:r>
              <w:rPr>
                <w:rFonts w:cs="Arial"/>
                <w:sz w:val="20"/>
                <w:szCs w:val="20"/>
              </w:rPr>
              <w:t xml:space="preserve">Category C: </w:t>
            </w:r>
            <w:r w:rsidR="00585486">
              <w:rPr>
                <w:rFonts w:cs="Arial"/>
                <w:sz w:val="20"/>
                <w:szCs w:val="20"/>
              </w:rPr>
              <w:t xml:space="preserve">4 were reported as being overdue, although 1 was currently vacant, 1 required a further inspection and 1 was within the </w:t>
            </w:r>
            <w:proofErr w:type="gramStart"/>
            <w:r w:rsidR="00585486">
              <w:rPr>
                <w:rFonts w:cs="Arial"/>
                <w:sz w:val="20"/>
                <w:szCs w:val="20"/>
              </w:rPr>
              <w:t>28 day</w:t>
            </w:r>
            <w:proofErr w:type="gramEnd"/>
            <w:r w:rsidR="00585486">
              <w:rPr>
                <w:rFonts w:cs="Arial"/>
                <w:sz w:val="20"/>
                <w:szCs w:val="20"/>
              </w:rPr>
              <w:t xml:space="preserve"> leeway.</w:t>
            </w:r>
          </w:p>
          <w:p w14:paraId="5F0F0208" w14:textId="77777777" w:rsidR="00BE5F4D" w:rsidRDefault="00BE5F4D" w:rsidP="00020B39">
            <w:pPr>
              <w:jc w:val="both"/>
              <w:rPr>
                <w:rFonts w:cs="Arial"/>
                <w:sz w:val="20"/>
                <w:szCs w:val="20"/>
              </w:rPr>
            </w:pPr>
          </w:p>
          <w:p w14:paraId="1120CE1C" w14:textId="7CFBB300" w:rsidR="00832E45" w:rsidRPr="004D63B9" w:rsidRDefault="00832E45" w:rsidP="00020B39">
            <w:pPr>
              <w:jc w:val="both"/>
              <w:rPr>
                <w:rFonts w:cs="Arial"/>
                <w:sz w:val="20"/>
                <w:szCs w:val="20"/>
              </w:rPr>
            </w:pPr>
            <w:r w:rsidRPr="004D63B9">
              <w:rPr>
                <w:rFonts w:cs="Arial"/>
                <w:sz w:val="20"/>
                <w:szCs w:val="20"/>
              </w:rPr>
              <w:t xml:space="preserve">From </w:t>
            </w:r>
            <w:r w:rsidR="008B63E1">
              <w:rPr>
                <w:rFonts w:cs="Arial"/>
                <w:sz w:val="20"/>
                <w:szCs w:val="20"/>
              </w:rPr>
              <w:t xml:space="preserve">both testing and </w:t>
            </w:r>
            <w:r w:rsidRPr="004D63B9">
              <w:rPr>
                <w:rFonts w:cs="Arial"/>
                <w:sz w:val="20"/>
                <w:szCs w:val="20"/>
              </w:rPr>
              <w:t xml:space="preserve">discussions with officers, audit </w:t>
            </w:r>
            <w:r w:rsidR="008B63E1">
              <w:rPr>
                <w:rFonts w:cs="Arial"/>
                <w:sz w:val="20"/>
                <w:szCs w:val="20"/>
              </w:rPr>
              <w:t>noted</w:t>
            </w:r>
            <w:r w:rsidRPr="004D63B9">
              <w:rPr>
                <w:rFonts w:cs="Arial"/>
                <w:sz w:val="20"/>
                <w:szCs w:val="20"/>
              </w:rPr>
              <w:t xml:space="preserve"> that there was a backlog in updating Idox </w:t>
            </w:r>
            <w:r w:rsidR="00D47F47">
              <w:rPr>
                <w:rFonts w:cs="Arial"/>
                <w:sz w:val="20"/>
                <w:szCs w:val="20"/>
              </w:rPr>
              <w:t xml:space="preserve">(see recommendation 5 below) </w:t>
            </w:r>
            <w:r w:rsidRPr="004D63B9">
              <w:rPr>
                <w:rFonts w:cs="Arial"/>
                <w:sz w:val="20"/>
                <w:szCs w:val="20"/>
              </w:rPr>
              <w:t xml:space="preserve">and that the system did not capture all interventions that had taken place. </w:t>
            </w:r>
          </w:p>
          <w:p w14:paraId="328FC83D" w14:textId="77777777" w:rsidR="00832E45" w:rsidRPr="004D63B9" w:rsidRDefault="00832E45" w:rsidP="00020B39">
            <w:pPr>
              <w:jc w:val="both"/>
              <w:rPr>
                <w:rFonts w:cs="Arial"/>
                <w:sz w:val="20"/>
                <w:szCs w:val="20"/>
              </w:rPr>
            </w:pPr>
          </w:p>
          <w:p w14:paraId="51018B40" w14:textId="77777777" w:rsidR="00832E45" w:rsidRPr="004D63B9" w:rsidRDefault="00832E45" w:rsidP="00020B39">
            <w:pPr>
              <w:jc w:val="both"/>
              <w:rPr>
                <w:rFonts w:cs="Arial"/>
                <w:sz w:val="20"/>
                <w:szCs w:val="20"/>
              </w:rPr>
            </w:pPr>
            <w:r w:rsidRPr="004D63B9">
              <w:rPr>
                <w:rFonts w:cs="Arial"/>
                <w:sz w:val="20"/>
                <w:szCs w:val="20"/>
              </w:rPr>
              <w:lastRenderedPageBreak/>
              <w:t>Where there are backlogs in the delivery of the intervention programme there is a reputational risk to the Council and a risk of continued criticism from the FSA.</w:t>
            </w:r>
          </w:p>
          <w:p w14:paraId="4347EDD7" w14:textId="77777777" w:rsidR="00106C7D" w:rsidRPr="004D63B9" w:rsidRDefault="00106C7D" w:rsidP="00020B39">
            <w:pPr>
              <w:jc w:val="both"/>
              <w:rPr>
                <w:rFonts w:cs="Arial"/>
                <w:sz w:val="20"/>
                <w:szCs w:val="20"/>
                <w:lang w:val="en-US"/>
              </w:rPr>
            </w:pPr>
          </w:p>
        </w:tc>
        <w:tc>
          <w:tcPr>
            <w:tcW w:w="3690" w:type="dxa"/>
            <w:tcBorders>
              <w:top w:val="single" w:sz="4" w:space="0" w:color="auto"/>
              <w:left w:val="single" w:sz="4" w:space="0" w:color="auto"/>
              <w:bottom w:val="single" w:sz="4" w:space="0" w:color="auto"/>
              <w:right w:val="single" w:sz="4" w:space="0" w:color="auto"/>
            </w:tcBorders>
          </w:tcPr>
          <w:p w14:paraId="397C37E8" w14:textId="77777777" w:rsidR="009407A3" w:rsidRPr="004D63B9" w:rsidRDefault="009407A3" w:rsidP="00020B39">
            <w:pPr>
              <w:jc w:val="both"/>
              <w:rPr>
                <w:rFonts w:cs="Arial"/>
                <w:sz w:val="20"/>
                <w:szCs w:val="20"/>
              </w:rPr>
            </w:pPr>
            <w:r w:rsidRPr="004D63B9">
              <w:rPr>
                <w:rFonts w:cs="Arial"/>
                <w:sz w:val="20"/>
                <w:szCs w:val="20"/>
              </w:rPr>
              <w:lastRenderedPageBreak/>
              <w:t>A formal plan should be established and reported upon in respect of addressing the backlog of interventions and the delivery of the intervention programme.</w:t>
            </w:r>
          </w:p>
          <w:p w14:paraId="6D79A136" w14:textId="77777777" w:rsidR="009407A3" w:rsidRPr="004D63B9" w:rsidRDefault="009407A3" w:rsidP="00020B39">
            <w:pPr>
              <w:jc w:val="both"/>
              <w:rPr>
                <w:rFonts w:cs="Arial"/>
                <w:sz w:val="20"/>
                <w:szCs w:val="20"/>
              </w:rPr>
            </w:pPr>
            <w:r w:rsidRPr="004D63B9">
              <w:rPr>
                <w:rFonts w:cs="Arial"/>
                <w:sz w:val="20"/>
                <w:szCs w:val="20"/>
              </w:rPr>
              <w:t xml:space="preserve"> </w:t>
            </w:r>
          </w:p>
          <w:p w14:paraId="6E2A7DF7" w14:textId="77777777" w:rsidR="00106C7D" w:rsidRPr="004D63B9" w:rsidRDefault="00106C7D" w:rsidP="00020B39">
            <w:pPr>
              <w:jc w:val="both"/>
              <w:rPr>
                <w:rFonts w:cs="Arial"/>
                <w:b/>
                <w:sz w:val="20"/>
                <w:szCs w:val="20"/>
                <w:lang w:val="en-US"/>
              </w:rPr>
            </w:pPr>
          </w:p>
        </w:tc>
        <w:tc>
          <w:tcPr>
            <w:tcW w:w="3600" w:type="dxa"/>
            <w:tcBorders>
              <w:top w:val="single" w:sz="4" w:space="0" w:color="auto"/>
              <w:left w:val="single" w:sz="4" w:space="0" w:color="auto"/>
              <w:bottom w:val="single" w:sz="4" w:space="0" w:color="auto"/>
              <w:right w:val="single" w:sz="4" w:space="0" w:color="auto"/>
            </w:tcBorders>
          </w:tcPr>
          <w:p w14:paraId="0FF27EAE" w14:textId="73C00A32" w:rsidR="00106C7D" w:rsidRPr="00C708A7" w:rsidRDefault="00791695" w:rsidP="002A21BF">
            <w:pPr>
              <w:jc w:val="both"/>
              <w:rPr>
                <w:rFonts w:cs="Arial"/>
                <w:sz w:val="20"/>
                <w:szCs w:val="20"/>
                <w:lang w:val="en-US"/>
              </w:rPr>
            </w:pPr>
            <w:r w:rsidRPr="00C708A7">
              <w:rPr>
                <w:rFonts w:cs="Arial"/>
                <w:sz w:val="20"/>
                <w:szCs w:val="20"/>
                <w:lang w:val="en-US"/>
              </w:rPr>
              <w:t>A formal plan has been established and agreed with the F</w:t>
            </w:r>
            <w:r w:rsidR="00D60B38" w:rsidRPr="00C708A7">
              <w:rPr>
                <w:rFonts w:cs="Arial"/>
                <w:sz w:val="20"/>
                <w:szCs w:val="20"/>
                <w:lang w:val="en-US"/>
              </w:rPr>
              <w:t>ood Standards Agency</w:t>
            </w:r>
            <w:r w:rsidRPr="00C708A7">
              <w:rPr>
                <w:rFonts w:cs="Arial"/>
                <w:sz w:val="20"/>
                <w:szCs w:val="20"/>
                <w:lang w:val="en-US"/>
              </w:rPr>
              <w:t xml:space="preserve">. </w:t>
            </w:r>
            <w:r w:rsidR="007043EA" w:rsidRPr="00C708A7">
              <w:rPr>
                <w:rFonts w:cs="Arial"/>
                <w:sz w:val="20"/>
                <w:szCs w:val="20"/>
                <w:lang w:val="en-US"/>
              </w:rPr>
              <w:t>This has been reported upon to the F</w:t>
            </w:r>
            <w:r w:rsidR="007810F3" w:rsidRPr="00C708A7">
              <w:rPr>
                <w:rFonts w:cs="Arial"/>
                <w:sz w:val="20"/>
                <w:szCs w:val="20"/>
                <w:lang w:val="en-US"/>
              </w:rPr>
              <w:t>ood Standards Agency</w:t>
            </w:r>
            <w:r w:rsidR="007043EA" w:rsidRPr="00C708A7">
              <w:rPr>
                <w:rFonts w:cs="Arial"/>
                <w:sz w:val="20"/>
                <w:szCs w:val="20"/>
                <w:lang w:val="en-US"/>
              </w:rPr>
              <w:t xml:space="preserve"> </w:t>
            </w:r>
            <w:r w:rsidR="00D60B38" w:rsidRPr="00C708A7">
              <w:rPr>
                <w:rFonts w:cs="Arial"/>
                <w:sz w:val="20"/>
                <w:szCs w:val="20"/>
                <w:lang w:val="en-US"/>
              </w:rPr>
              <w:t>who have confirmed in an e-mail that they are happy with this plan and the progress made.</w:t>
            </w:r>
          </w:p>
          <w:p w14:paraId="2E747A47" w14:textId="77777777" w:rsidR="00FD5D14" w:rsidRPr="00C708A7" w:rsidRDefault="00FD5D14" w:rsidP="002A21BF">
            <w:pPr>
              <w:jc w:val="both"/>
              <w:rPr>
                <w:rFonts w:cs="Arial"/>
                <w:sz w:val="20"/>
                <w:szCs w:val="20"/>
                <w:lang w:val="en-US"/>
              </w:rPr>
            </w:pPr>
          </w:p>
          <w:p w14:paraId="2C008DEF" w14:textId="185DF64A" w:rsidR="00791695" w:rsidRPr="00C708A7" w:rsidRDefault="00791695" w:rsidP="002A21BF">
            <w:pPr>
              <w:jc w:val="both"/>
              <w:rPr>
                <w:rFonts w:cs="Arial"/>
                <w:sz w:val="20"/>
                <w:szCs w:val="20"/>
                <w:lang w:val="en-US"/>
              </w:rPr>
            </w:pPr>
            <w:r w:rsidRPr="00C708A7">
              <w:rPr>
                <w:rFonts w:cs="Arial"/>
                <w:sz w:val="20"/>
                <w:szCs w:val="20"/>
                <w:lang w:val="en-US"/>
              </w:rPr>
              <w:t>As at 1</w:t>
            </w:r>
            <w:r w:rsidRPr="00C708A7">
              <w:rPr>
                <w:rFonts w:cs="Arial"/>
                <w:sz w:val="20"/>
                <w:szCs w:val="20"/>
                <w:vertAlign w:val="superscript"/>
                <w:lang w:val="en-US"/>
              </w:rPr>
              <w:t>st</w:t>
            </w:r>
            <w:r w:rsidRPr="00C708A7">
              <w:rPr>
                <w:rFonts w:cs="Arial"/>
                <w:sz w:val="20"/>
                <w:szCs w:val="20"/>
                <w:lang w:val="en-US"/>
              </w:rPr>
              <w:t xml:space="preserve"> April 2019</w:t>
            </w:r>
            <w:r w:rsidR="007043EA" w:rsidRPr="00C708A7">
              <w:rPr>
                <w:rFonts w:cs="Arial"/>
                <w:sz w:val="20"/>
                <w:szCs w:val="20"/>
                <w:lang w:val="en-US"/>
              </w:rPr>
              <w:t>,</w:t>
            </w:r>
            <w:r w:rsidRPr="00C708A7">
              <w:rPr>
                <w:rFonts w:cs="Arial"/>
                <w:sz w:val="20"/>
                <w:szCs w:val="20"/>
                <w:lang w:val="en-US"/>
              </w:rPr>
              <w:t xml:space="preserve"> the end of the last reporting period there were 6 overdue category D interventions which were completed the 1</w:t>
            </w:r>
            <w:r w:rsidRPr="00C708A7">
              <w:rPr>
                <w:rFonts w:cs="Arial"/>
                <w:sz w:val="20"/>
                <w:szCs w:val="20"/>
                <w:vertAlign w:val="superscript"/>
                <w:lang w:val="en-US"/>
              </w:rPr>
              <w:t>st</w:t>
            </w:r>
            <w:r w:rsidRPr="00C708A7">
              <w:rPr>
                <w:rFonts w:cs="Arial"/>
                <w:sz w:val="20"/>
                <w:szCs w:val="20"/>
                <w:lang w:val="en-US"/>
              </w:rPr>
              <w:t xml:space="preserve"> week of April 2019. Of the </w:t>
            </w:r>
            <w:r w:rsidR="00D60B38" w:rsidRPr="00C708A7">
              <w:rPr>
                <w:rFonts w:cs="Arial"/>
                <w:sz w:val="20"/>
                <w:szCs w:val="20"/>
                <w:lang w:val="en-US"/>
              </w:rPr>
              <w:t>high-risk</w:t>
            </w:r>
            <w:r w:rsidRPr="00C708A7">
              <w:rPr>
                <w:rFonts w:cs="Arial"/>
                <w:sz w:val="20"/>
                <w:szCs w:val="20"/>
                <w:lang w:val="en-US"/>
              </w:rPr>
              <w:t xml:space="preserve"> interventions due</w:t>
            </w:r>
            <w:r w:rsidR="007043EA" w:rsidRPr="00C708A7">
              <w:rPr>
                <w:rFonts w:cs="Arial"/>
                <w:sz w:val="20"/>
                <w:szCs w:val="20"/>
                <w:lang w:val="en-US"/>
              </w:rPr>
              <w:t xml:space="preserve"> </w:t>
            </w:r>
            <w:r w:rsidRPr="00C708A7">
              <w:rPr>
                <w:rFonts w:cs="Arial"/>
                <w:sz w:val="20"/>
                <w:szCs w:val="20"/>
                <w:lang w:val="en-US"/>
              </w:rPr>
              <w:t xml:space="preserve">i.e. A-C premises </w:t>
            </w:r>
            <w:r w:rsidR="007043EA" w:rsidRPr="00C708A7">
              <w:rPr>
                <w:rFonts w:cs="Arial"/>
                <w:sz w:val="20"/>
                <w:szCs w:val="20"/>
                <w:lang w:val="en-US"/>
              </w:rPr>
              <w:t xml:space="preserve">due </w:t>
            </w:r>
            <w:r w:rsidRPr="00C708A7">
              <w:rPr>
                <w:rFonts w:cs="Arial"/>
                <w:sz w:val="20"/>
                <w:szCs w:val="20"/>
                <w:lang w:val="en-US"/>
              </w:rPr>
              <w:t>an intervention</w:t>
            </w:r>
            <w:r w:rsidR="007043EA" w:rsidRPr="00C708A7">
              <w:rPr>
                <w:rFonts w:cs="Arial"/>
                <w:sz w:val="20"/>
                <w:szCs w:val="20"/>
                <w:lang w:val="en-US"/>
              </w:rPr>
              <w:t xml:space="preserve"> in 19/20</w:t>
            </w:r>
            <w:r w:rsidRPr="00C708A7">
              <w:rPr>
                <w:rFonts w:cs="Arial"/>
                <w:sz w:val="20"/>
                <w:szCs w:val="20"/>
                <w:lang w:val="en-US"/>
              </w:rPr>
              <w:t xml:space="preserve"> as of 27/01/2019 there </w:t>
            </w:r>
            <w:r w:rsidR="008C20D0" w:rsidRPr="00C708A7">
              <w:rPr>
                <w:rFonts w:cs="Arial"/>
                <w:sz w:val="20"/>
                <w:szCs w:val="20"/>
                <w:lang w:val="en-US"/>
              </w:rPr>
              <w:t>is 1</w:t>
            </w:r>
            <w:r w:rsidRPr="00C708A7">
              <w:rPr>
                <w:rFonts w:cs="Arial"/>
                <w:sz w:val="20"/>
                <w:szCs w:val="20"/>
                <w:lang w:val="en-US"/>
              </w:rPr>
              <w:t xml:space="preserve"> overdue intervention. </w:t>
            </w:r>
          </w:p>
          <w:p w14:paraId="262F698F" w14:textId="77777777" w:rsidR="00D60B38" w:rsidRPr="00C708A7" w:rsidRDefault="00D60B38" w:rsidP="002A21BF">
            <w:pPr>
              <w:jc w:val="both"/>
              <w:rPr>
                <w:rFonts w:cs="Arial"/>
                <w:sz w:val="20"/>
                <w:szCs w:val="20"/>
                <w:lang w:val="en-US"/>
              </w:rPr>
            </w:pPr>
          </w:p>
          <w:p w14:paraId="0CB5D7E2" w14:textId="27940FA1" w:rsidR="00FD5D14" w:rsidRPr="00C708A7" w:rsidRDefault="000B3D51" w:rsidP="002A21BF">
            <w:pPr>
              <w:jc w:val="both"/>
              <w:rPr>
                <w:rFonts w:cs="Arial"/>
                <w:sz w:val="20"/>
                <w:szCs w:val="20"/>
                <w:lang w:val="en-US"/>
              </w:rPr>
            </w:pPr>
            <w:r w:rsidRPr="00C708A7">
              <w:rPr>
                <w:rFonts w:cs="Arial"/>
                <w:sz w:val="20"/>
                <w:szCs w:val="20"/>
                <w:lang w:val="en-US"/>
              </w:rPr>
              <w:t>Since the audit t</w:t>
            </w:r>
            <w:r w:rsidR="00791695" w:rsidRPr="00C708A7">
              <w:rPr>
                <w:rFonts w:cs="Arial"/>
                <w:sz w:val="20"/>
                <w:szCs w:val="20"/>
                <w:lang w:val="en-US"/>
              </w:rPr>
              <w:t xml:space="preserve">here are </w:t>
            </w:r>
            <w:r w:rsidR="009014D0" w:rsidRPr="00C708A7">
              <w:rPr>
                <w:rFonts w:cs="Arial"/>
                <w:sz w:val="20"/>
                <w:szCs w:val="20"/>
                <w:lang w:val="en-US"/>
              </w:rPr>
              <w:t>now 8</w:t>
            </w:r>
            <w:r w:rsidR="00870F6C" w:rsidRPr="00C708A7">
              <w:rPr>
                <w:rFonts w:cs="Arial"/>
                <w:sz w:val="20"/>
                <w:szCs w:val="20"/>
                <w:lang w:val="en-US"/>
              </w:rPr>
              <w:t xml:space="preserve"> overdue category D low risk </w:t>
            </w:r>
            <w:r w:rsidR="00870F6C" w:rsidRPr="00C708A7">
              <w:rPr>
                <w:rFonts w:cs="Arial"/>
                <w:sz w:val="20"/>
                <w:szCs w:val="20"/>
                <w:lang w:val="en-US"/>
              </w:rPr>
              <w:lastRenderedPageBreak/>
              <w:t xml:space="preserve">interventions and a further </w:t>
            </w:r>
            <w:r w:rsidR="009014D0" w:rsidRPr="00C708A7">
              <w:rPr>
                <w:rFonts w:cs="Arial"/>
                <w:sz w:val="20"/>
                <w:szCs w:val="20"/>
                <w:lang w:val="en-US"/>
              </w:rPr>
              <w:t>10</w:t>
            </w:r>
            <w:r w:rsidR="00870F6C" w:rsidRPr="00C708A7">
              <w:rPr>
                <w:rFonts w:cs="Arial"/>
                <w:sz w:val="20"/>
                <w:szCs w:val="20"/>
                <w:lang w:val="en-US"/>
              </w:rPr>
              <w:t xml:space="preserve"> to complete before the end of March 2020. All </w:t>
            </w:r>
            <w:r w:rsidR="00DA53E2" w:rsidRPr="00C708A7">
              <w:rPr>
                <w:rFonts w:cs="Arial"/>
                <w:sz w:val="20"/>
                <w:szCs w:val="20"/>
                <w:lang w:val="en-US"/>
              </w:rPr>
              <w:t>category D interventions</w:t>
            </w:r>
            <w:r w:rsidR="00870F6C" w:rsidRPr="00C708A7">
              <w:rPr>
                <w:rFonts w:cs="Arial"/>
                <w:sz w:val="20"/>
                <w:szCs w:val="20"/>
                <w:lang w:val="en-US"/>
              </w:rPr>
              <w:t xml:space="preserve"> have been allocated</w:t>
            </w:r>
            <w:r w:rsidR="00DA53E2" w:rsidRPr="00C708A7">
              <w:rPr>
                <w:rFonts w:cs="Arial"/>
                <w:sz w:val="20"/>
                <w:szCs w:val="20"/>
                <w:lang w:val="en-US"/>
              </w:rPr>
              <w:t xml:space="preserve"> to individual officers. </w:t>
            </w:r>
            <w:r w:rsidR="00870F6C" w:rsidRPr="00C708A7">
              <w:rPr>
                <w:rFonts w:cs="Arial"/>
                <w:sz w:val="20"/>
                <w:szCs w:val="20"/>
                <w:lang w:val="en-US"/>
              </w:rPr>
              <w:t xml:space="preserve"> </w:t>
            </w:r>
            <w:r w:rsidR="00DA53E2" w:rsidRPr="00C708A7">
              <w:rPr>
                <w:rFonts w:cs="Arial"/>
                <w:sz w:val="20"/>
                <w:szCs w:val="20"/>
                <w:lang w:val="en-US"/>
              </w:rPr>
              <w:t xml:space="preserve">They </w:t>
            </w:r>
            <w:r w:rsidR="00427EC1" w:rsidRPr="00C708A7">
              <w:rPr>
                <w:rFonts w:cs="Arial"/>
                <w:sz w:val="20"/>
                <w:szCs w:val="20"/>
                <w:lang w:val="en-US"/>
              </w:rPr>
              <w:t>will</w:t>
            </w:r>
            <w:r w:rsidR="00DA53E2" w:rsidRPr="00C708A7">
              <w:rPr>
                <w:rFonts w:cs="Arial"/>
                <w:sz w:val="20"/>
                <w:szCs w:val="20"/>
                <w:lang w:val="en-US"/>
              </w:rPr>
              <w:t xml:space="preserve"> be completed by the end of March 2020. </w:t>
            </w:r>
          </w:p>
          <w:p w14:paraId="07064799" w14:textId="77777777" w:rsidR="00FD5D14" w:rsidRPr="00C708A7" w:rsidRDefault="00FD5D14" w:rsidP="002A21BF">
            <w:pPr>
              <w:jc w:val="both"/>
              <w:rPr>
                <w:rFonts w:cs="Arial"/>
                <w:sz w:val="20"/>
                <w:szCs w:val="20"/>
                <w:lang w:val="en-US"/>
              </w:rPr>
            </w:pPr>
          </w:p>
          <w:p w14:paraId="04F4F1A0" w14:textId="003A3544" w:rsidR="005149B1" w:rsidRPr="00C708A7" w:rsidRDefault="00DA53E2" w:rsidP="002A21BF">
            <w:pPr>
              <w:jc w:val="both"/>
              <w:rPr>
                <w:rFonts w:cs="Arial"/>
                <w:sz w:val="20"/>
                <w:szCs w:val="20"/>
                <w:lang w:val="en-US"/>
              </w:rPr>
            </w:pPr>
            <w:r w:rsidRPr="00C708A7">
              <w:rPr>
                <w:rFonts w:cs="Arial"/>
                <w:sz w:val="20"/>
                <w:szCs w:val="20"/>
                <w:lang w:val="en-US"/>
              </w:rPr>
              <w:t>The F</w:t>
            </w:r>
            <w:r w:rsidR="007810F3" w:rsidRPr="00C708A7">
              <w:rPr>
                <w:rFonts w:cs="Arial"/>
                <w:sz w:val="20"/>
                <w:szCs w:val="20"/>
                <w:lang w:val="en-US"/>
              </w:rPr>
              <w:t>ood Standards Agency</w:t>
            </w:r>
            <w:r w:rsidRPr="00C708A7">
              <w:rPr>
                <w:rFonts w:cs="Arial"/>
                <w:sz w:val="20"/>
                <w:szCs w:val="20"/>
                <w:lang w:val="en-US"/>
              </w:rPr>
              <w:t xml:space="preserve"> does not record or measure if interventions take place around the due date and</w:t>
            </w:r>
            <w:r w:rsidR="007043EA" w:rsidRPr="00C708A7">
              <w:rPr>
                <w:rFonts w:cs="Arial"/>
                <w:sz w:val="20"/>
                <w:szCs w:val="20"/>
                <w:lang w:val="en-US"/>
              </w:rPr>
              <w:t xml:space="preserve"> there is a clear emphasis by the F</w:t>
            </w:r>
            <w:r w:rsidR="007810F3" w:rsidRPr="00C708A7">
              <w:rPr>
                <w:rFonts w:cs="Arial"/>
                <w:sz w:val="20"/>
                <w:szCs w:val="20"/>
                <w:lang w:val="en-US"/>
              </w:rPr>
              <w:t>ood Standards Agency</w:t>
            </w:r>
            <w:r w:rsidR="007043EA" w:rsidRPr="00C708A7">
              <w:rPr>
                <w:rFonts w:cs="Arial"/>
                <w:sz w:val="20"/>
                <w:szCs w:val="20"/>
                <w:lang w:val="en-US"/>
              </w:rPr>
              <w:t xml:space="preserve"> on</w:t>
            </w:r>
            <w:r w:rsidRPr="00C708A7">
              <w:rPr>
                <w:rFonts w:cs="Arial"/>
                <w:sz w:val="20"/>
                <w:szCs w:val="20"/>
                <w:lang w:val="en-US"/>
              </w:rPr>
              <w:t xml:space="preserve"> priority</w:t>
            </w:r>
            <w:r w:rsidR="00FD5D14" w:rsidRPr="00C708A7">
              <w:rPr>
                <w:rFonts w:cs="Arial"/>
                <w:sz w:val="20"/>
                <w:szCs w:val="20"/>
                <w:lang w:val="en-US"/>
              </w:rPr>
              <w:t xml:space="preserve"> </w:t>
            </w:r>
            <w:r w:rsidR="007043EA" w:rsidRPr="00C708A7">
              <w:rPr>
                <w:rFonts w:cs="Arial"/>
                <w:sz w:val="20"/>
                <w:szCs w:val="20"/>
                <w:lang w:val="en-US"/>
              </w:rPr>
              <w:t>being</w:t>
            </w:r>
            <w:r w:rsidRPr="00C708A7">
              <w:rPr>
                <w:rFonts w:cs="Arial"/>
                <w:sz w:val="20"/>
                <w:szCs w:val="20"/>
                <w:lang w:val="en-US"/>
              </w:rPr>
              <w:t xml:space="preserve"> given to </w:t>
            </w:r>
            <w:r w:rsidR="005149B1" w:rsidRPr="00C708A7">
              <w:rPr>
                <w:rFonts w:cs="Arial"/>
                <w:sz w:val="20"/>
                <w:szCs w:val="20"/>
                <w:lang w:val="en-US"/>
              </w:rPr>
              <w:t>where</w:t>
            </w:r>
            <w:r w:rsidRPr="00C708A7">
              <w:rPr>
                <w:rFonts w:cs="Arial"/>
                <w:sz w:val="20"/>
                <w:szCs w:val="20"/>
                <w:lang w:val="en-US"/>
              </w:rPr>
              <w:t xml:space="preserve"> </w:t>
            </w:r>
            <w:r w:rsidR="005149B1" w:rsidRPr="00C708A7">
              <w:rPr>
                <w:rFonts w:cs="Arial"/>
                <w:sz w:val="20"/>
                <w:szCs w:val="20"/>
                <w:lang w:val="en-US"/>
              </w:rPr>
              <w:t>interventions</w:t>
            </w:r>
            <w:r w:rsidRPr="00C708A7">
              <w:rPr>
                <w:rFonts w:cs="Arial"/>
                <w:sz w:val="20"/>
                <w:szCs w:val="20"/>
                <w:lang w:val="en-US"/>
              </w:rPr>
              <w:t xml:space="preserve"> matter most and targeted at the </w:t>
            </w:r>
            <w:r w:rsidR="002D67B2" w:rsidRPr="00C708A7">
              <w:rPr>
                <w:rFonts w:cs="Arial"/>
                <w:sz w:val="20"/>
                <w:szCs w:val="20"/>
                <w:lang w:val="en-US"/>
              </w:rPr>
              <w:t>highest</w:t>
            </w:r>
            <w:r w:rsidRPr="00C708A7">
              <w:rPr>
                <w:rFonts w:cs="Arial"/>
                <w:sz w:val="20"/>
                <w:szCs w:val="20"/>
                <w:lang w:val="en-US"/>
              </w:rPr>
              <w:t xml:space="preserve"> risk </w:t>
            </w:r>
            <w:r w:rsidR="005149B1" w:rsidRPr="00C708A7">
              <w:rPr>
                <w:rFonts w:cs="Arial"/>
                <w:sz w:val="20"/>
                <w:szCs w:val="20"/>
                <w:lang w:val="en-US"/>
              </w:rPr>
              <w:t>premises</w:t>
            </w:r>
            <w:r w:rsidRPr="00C708A7">
              <w:rPr>
                <w:rFonts w:cs="Arial"/>
                <w:sz w:val="20"/>
                <w:szCs w:val="20"/>
                <w:lang w:val="en-US"/>
              </w:rPr>
              <w:t xml:space="preserve">. As regards the Category E </w:t>
            </w:r>
            <w:r w:rsidR="007043EA" w:rsidRPr="00C708A7">
              <w:rPr>
                <w:rFonts w:cs="Arial"/>
                <w:sz w:val="20"/>
                <w:szCs w:val="20"/>
                <w:lang w:val="en-US"/>
              </w:rPr>
              <w:t xml:space="preserve">(very low risk) </w:t>
            </w:r>
            <w:r w:rsidRPr="00C708A7">
              <w:rPr>
                <w:rFonts w:cs="Arial"/>
                <w:sz w:val="20"/>
                <w:szCs w:val="20"/>
                <w:lang w:val="en-US"/>
              </w:rPr>
              <w:t>premises</w:t>
            </w:r>
            <w:r w:rsidR="009014D0" w:rsidRPr="00C708A7">
              <w:rPr>
                <w:rFonts w:cs="Arial"/>
                <w:sz w:val="20"/>
                <w:szCs w:val="20"/>
                <w:lang w:val="en-US"/>
              </w:rPr>
              <w:t xml:space="preserve"> since the audit</w:t>
            </w:r>
            <w:r w:rsidR="005149B1" w:rsidRPr="00C708A7">
              <w:rPr>
                <w:rFonts w:cs="Arial"/>
                <w:sz w:val="20"/>
                <w:szCs w:val="20"/>
                <w:lang w:val="en-US"/>
              </w:rPr>
              <w:t>:</w:t>
            </w:r>
          </w:p>
          <w:p w14:paraId="18284905" w14:textId="01C7D8E9" w:rsidR="005149B1" w:rsidRPr="00C708A7" w:rsidRDefault="00D60B38" w:rsidP="005149B1">
            <w:pPr>
              <w:pStyle w:val="ListParagraph"/>
              <w:numPr>
                <w:ilvl w:val="0"/>
                <w:numId w:val="8"/>
              </w:numPr>
              <w:jc w:val="both"/>
              <w:rPr>
                <w:rFonts w:cs="Arial"/>
                <w:sz w:val="20"/>
                <w:szCs w:val="20"/>
                <w:lang w:val="en-US"/>
              </w:rPr>
            </w:pPr>
            <w:r w:rsidRPr="00C708A7">
              <w:rPr>
                <w:rFonts w:cs="Arial"/>
                <w:sz w:val="20"/>
                <w:szCs w:val="20"/>
                <w:lang w:val="en-US"/>
              </w:rPr>
              <w:t>Officers</w:t>
            </w:r>
            <w:r w:rsidR="00DA53E2" w:rsidRPr="00C708A7">
              <w:rPr>
                <w:rFonts w:cs="Arial"/>
                <w:sz w:val="20"/>
                <w:szCs w:val="20"/>
                <w:lang w:val="en-US"/>
              </w:rPr>
              <w:t xml:space="preserve"> ha</w:t>
            </w:r>
            <w:r w:rsidRPr="00C708A7">
              <w:rPr>
                <w:rFonts w:cs="Arial"/>
                <w:sz w:val="20"/>
                <w:szCs w:val="20"/>
                <w:lang w:val="en-US"/>
              </w:rPr>
              <w:t>ve</w:t>
            </w:r>
            <w:r w:rsidR="00DA53E2" w:rsidRPr="00C708A7">
              <w:rPr>
                <w:rFonts w:cs="Arial"/>
                <w:sz w:val="20"/>
                <w:szCs w:val="20"/>
                <w:lang w:val="en-US"/>
              </w:rPr>
              <w:t xml:space="preserve"> visited all the overdue premises </w:t>
            </w:r>
          </w:p>
          <w:p w14:paraId="5C5CE076" w14:textId="0E5F22DF" w:rsidR="005149B1" w:rsidRPr="00C708A7" w:rsidRDefault="005149B1" w:rsidP="005149B1">
            <w:pPr>
              <w:pStyle w:val="ListParagraph"/>
              <w:numPr>
                <w:ilvl w:val="0"/>
                <w:numId w:val="8"/>
              </w:numPr>
              <w:jc w:val="both"/>
              <w:rPr>
                <w:rFonts w:cs="Arial"/>
                <w:sz w:val="20"/>
                <w:szCs w:val="20"/>
                <w:lang w:val="en-US"/>
              </w:rPr>
            </w:pPr>
            <w:r w:rsidRPr="00C708A7">
              <w:rPr>
                <w:rFonts w:cs="Arial"/>
                <w:sz w:val="20"/>
                <w:szCs w:val="20"/>
                <w:lang w:val="en-US"/>
              </w:rPr>
              <w:t>A</w:t>
            </w:r>
            <w:r w:rsidR="00DA53E2" w:rsidRPr="00C708A7">
              <w:rPr>
                <w:rFonts w:cs="Arial"/>
                <w:sz w:val="20"/>
                <w:szCs w:val="20"/>
                <w:lang w:val="en-US"/>
              </w:rPr>
              <w:t xml:space="preserve">n alternative enforcement </w:t>
            </w:r>
            <w:r w:rsidRPr="00C708A7">
              <w:rPr>
                <w:rFonts w:cs="Arial"/>
                <w:sz w:val="20"/>
                <w:szCs w:val="20"/>
                <w:lang w:val="en-US"/>
              </w:rPr>
              <w:t>questionnaire</w:t>
            </w:r>
            <w:r w:rsidR="00DA53E2" w:rsidRPr="00C708A7">
              <w:rPr>
                <w:rFonts w:cs="Arial"/>
                <w:sz w:val="20"/>
                <w:szCs w:val="20"/>
                <w:lang w:val="en-US"/>
              </w:rPr>
              <w:t xml:space="preserve"> </w:t>
            </w:r>
            <w:r w:rsidRPr="00C708A7">
              <w:rPr>
                <w:rFonts w:cs="Arial"/>
                <w:sz w:val="20"/>
                <w:szCs w:val="20"/>
                <w:lang w:val="en-US"/>
              </w:rPr>
              <w:t xml:space="preserve">has been sent </w:t>
            </w:r>
            <w:r w:rsidR="00DA53E2" w:rsidRPr="00C708A7">
              <w:rPr>
                <w:rFonts w:cs="Arial"/>
                <w:sz w:val="20"/>
                <w:szCs w:val="20"/>
                <w:lang w:val="en-US"/>
              </w:rPr>
              <w:t xml:space="preserve">to </w:t>
            </w:r>
            <w:r w:rsidRPr="00C708A7">
              <w:rPr>
                <w:rFonts w:cs="Arial"/>
                <w:sz w:val="20"/>
                <w:szCs w:val="20"/>
                <w:lang w:val="en-US"/>
              </w:rPr>
              <w:t>all</w:t>
            </w:r>
            <w:r w:rsidR="00DA53E2" w:rsidRPr="00C708A7">
              <w:rPr>
                <w:rFonts w:cs="Arial"/>
                <w:sz w:val="20"/>
                <w:szCs w:val="20"/>
                <w:lang w:val="en-US"/>
              </w:rPr>
              <w:t xml:space="preserve"> the low risk premises due an intervention this year.</w:t>
            </w:r>
          </w:p>
          <w:p w14:paraId="3487503F" w14:textId="54AFB8C3" w:rsidR="005149B1" w:rsidRPr="00C708A7" w:rsidRDefault="00DA53E2" w:rsidP="005149B1">
            <w:pPr>
              <w:pStyle w:val="ListParagraph"/>
              <w:numPr>
                <w:ilvl w:val="0"/>
                <w:numId w:val="8"/>
              </w:numPr>
              <w:jc w:val="both"/>
              <w:rPr>
                <w:rFonts w:cs="Arial"/>
                <w:sz w:val="20"/>
                <w:szCs w:val="20"/>
                <w:lang w:val="en-US"/>
              </w:rPr>
            </w:pPr>
            <w:r w:rsidRPr="00C708A7">
              <w:rPr>
                <w:rFonts w:cs="Arial"/>
                <w:sz w:val="20"/>
                <w:szCs w:val="20"/>
                <w:lang w:val="en-US"/>
              </w:rPr>
              <w:t xml:space="preserve"> Any that have not returned the questionnaire will receive a visit. </w:t>
            </w:r>
          </w:p>
          <w:p w14:paraId="0B3E44FF" w14:textId="26671729" w:rsidR="00791695" w:rsidRPr="00C708A7" w:rsidRDefault="00DA53E2" w:rsidP="005149B1">
            <w:pPr>
              <w:jc w:val="both"/>
              <w:rPr>
                <w:rFonts w:cs="Arial"/>
                <w:sz w:val="20"/>
                <w:szCs w:val="20"/>
                <w:lang w:val="en-US"/>
              </w:rPr>
            </w:pPr>
            <w:r w:rsidRPr="00C708A7">
              <w:rPr>
                <w:rFonts w:cs="Arial"/>
                <w:sz w:val="20"/>
                <w:szCs w:val="20"/>
                <w:lang w:val="en-US"/>
              </w:rPr>
              <w:t xml:space="preserve">To date we </w:t>
            </w:r>
            <w:r w:rsidR="005149B1" w:rsidRPr="00C708A7">
              <w:rPr>
                <w:rFonts w:cs="Arial"/>
                <w:sz w:val="20"/>
                <w:szCs w:val="20"/>
                <w:lang w:val="en-US"/>
              </w:rPr>
              <w:t>have</w:t>
            </w:r>
            <w:r w:rsidRPr="00C708A7">
              <w:rPr>
                <w:rFonts w:cs="Arial"/>
                <w:sz w:val="20"/>
                <w:szCs w:val="20"/>
                <w:lang w:val="en-US"/>
              </w:rPr>
              <w:t xml:space="preserve"> significantly </w:t>
            </w:r>
            <w:r w:rsidR="007043EA" w:rsidRPr="00C708A7">
              <w:rPr>
                <w:rFonts w:cs="Arial"/>
                <w:sz w:val="20"/>
                <w:szCs w:val="20"/>
                <w:lang w:val="en-US"/>
              </w:rPr>
              <w:t>reduced</w:t>
            </w:r>
            <w:r w:rsidRPr="00C708A7">
              <w:rPr>
                <w:rFonts w:cs="Arial"/>
                <w:sz w:val="20"/>
                <w:szCs w:val="20"/>
                <w:lang w:val="en-US"/>
              </w:rPr>
              <w:t xml:space="preserve"> the number of category E </w:t>
            </w:r>
            <w:r w:rsidR="005149B1" w:rsidRPr="00C708A7">
              <w:rPr>
                <w:rFonts w:cs="Arial"/>
                <w:sz w:val="20"/>
                <w:szCs w:val="20"/>
                <w:lang w:val="en-US"/>
              </w:rPr>
              <w:t>premises</w:t>
            </w:r>
            <w:r w:rsidRPr="00C708A7">
              <w:rPr>
                <w:rFonts w:cs="Arial"/>
                <w:sz w:val="20"/>
                <w:szCs w:val="20"/>
                <w:lang w:val="en-US"/>
              </w:rPr>
              <w:t xml:space="preserve"> showing as overdue.</w:t>
            </w:r>
          </w:p>
          <w:p w14:paraId="131313D5" w14:textId="77777777" w:rsidR="00DA53E2" w:rsidRPr="00C708A7" w:rsidRDefault="00DA53E2" w:rsidP="002A21BF">
            <w:pPr>
              <w:jc w:val="both"/>
              <w:rPr>
                <w:rFonts w:cs="Arial"/>
                <w:sz w:val="20"/>
                <w:szCs w:val="20"/>
                <w:lang w:val="en-US"/>
              </w:rPr>
            </w:pPr>
          </w:p>
          <w:p w14:paraId="0AC7F8FB" w14:textId="77777777" w:rsidR="007810F3" w:rsidRPr="00C708A7" w:rsidRDefault="00DA53E2" w:rsidP="002A21BF">
            <w:pPr>
              <w:jc w:val="both"/>
              <w:rPr>
                <w:rFonts w:cs="Arial"/>
                <w:sz w:val="20"/>
                <w:szCs w:val="20"/>
                <w:lang w:val="en-US"/>
              </w:rPr>
            </w:pPr>
            <w:r w:rsidRPr="00C708A7">
              <w:rPr>
                <w:rFonts w:cs="Arial"/>
                <w:sz w:val="20"/>
                <w:szCs w:val="20"/>
                <w:lang w:val="en-US"/>
              </w:rPr>
              <w:t xml:space="preserve">Officers have been reminded to update Idox in a </w:t>
            </w:r>
            <w:r w:rsidR="005149B1" w:rsidRPr="00C708A7">
              <w:rPr>
                <w:rFonts w:cs="Arial"/>
                <w:sz w:val="20"/>
                <w:szCs w:val="20"/>
                <w:lang w:val="en-US"/>
              </w:rPr>
              <w:t>timely</w:t>
            </w:r>
            <w:r w:rsidRPr="00C708A7">
              <w:rPr>
                <w:rFonts w:cs="Arial"/>
                <w:sz w:val="20"/>
                <w:szCs w:val="20"/>
                <w:lang w:val="en-US"/>
              </w:rPr>
              <w:t xml:space="preserve"> fashion. </w:t>
            </w:r>
            <w:r w:rsidR="005149B1" w:rsidRPr="00C708A7">
              <w:rPr>
                <w:rFonts w:cs="Arial"/>
                <w:sz w:val="20"/>
                <w:szCs w:val="20"/>
                <w:lang w:val="en-US"/>
              </w:rPr>
              <w:t>The F</w:t>
            </w:r>
            <w:r w:rsidR="007810F3" w:rsidRPr="00C708A7">
              <w:rPr>
                <w:rFonts w:cs="Arial"/>
                <w:sz w:val="20"/>
                <w:szCs w:val="20"/>
                <w:lang w:val="en-US"/>
              </w:rPr>
              <w:t>ood Standards Agency</w:t>
            </w:r>
            <w:r w:rsidR="005149B1" w:rsidRPr="00C708A7">
              <w:rPr>
                <w:rFonts w:cs="Arial"/>
                <w:sz w:val="20"/>
                <w:szCs w:val="20"/>
                <w:lang w:val="en-US"/>
              </w:rPr>
              <w:t xml:space="preserve"> require the submission of an annual return. This is submitted on time and the council has </w:t>
            </w:r>
            <w:r w:rsidR="00EF1CB0" w:rsidRPr="00C708A7">
              <w:rPr>
                <w:rFonts w:cs="Arial"/>
                <w:sz w:val="20"/>
                <w:szCs w:val="20"/>
                <w:lang w:val="en-US"/>
              </w:rPr>
              <w:t>never</w:t>
            </w:r>
            <w:r w:rsidR="005149B1" w:rsidRPr="00C708A7">
              <w:rPr>
                <w:rFonts w:cs="Arial"/>
                <w:sz w:val="20"/>
                <w:szCs w:val="20"/>
                <w:lang w:val="en-US"/>
              </w:rPr>
              <w:t xml:space="preserve"> been criticised for non</w:t>
            </w:r>
            <w:r w:rsidR="004972BC" w:rsidRPr="00C708A7">
              <w:rPr>
                <w:rFonts w:cs="Arial"/>
                <w:sz w:val="20"/>
                <w:szCs w:val="20"/>
                <w:lang w:val="en-US"/>
              </w:rPr>
              <w:t>-</w:t>
            </w:r>
            <w:r w:rsidR="005149B1" w:rsidRPr="00C708A7">
              <w:rPr>
                <w:rFonts w:cs="Arial"/>
                <w:sz w:val="20"/>
                <w:szCs w:val="20"/>
                <w:lang w:val="en-US"/>
              </w:rPr>
              <w:t>delivery. The council has advised the F</w:t>
            </w:r>
            <w:r w:rsidR="007810F3" w:rsidRPr="00C708A7">
              <w:rPr>
                <w:rFonts w:cs="Arial"/>
                <w:sz w:val="20"/>
                <w:szCs w:val="20"/>
                <w:lang w:val="en-US"/>
              </w:rPr>
              <w:t>ood Standards Agency</w:t>
            </w:r>
            <w:r w:rsidR="005149B1" w:rsidRPr="00C708A7">
              <w:rPr>
                <w:rFonts w:cs="Arial"/>
                <w:sz w:val="20"/>
                <w:szCs w:val="20"/>
                <w:lang w:val="en-US"/>
              </w:rPr>
              <w:t xml:space="preserve"> of its progress </w:t>
            </w:r>
            <w:r w:rsidR="004972BC" w:rsidRPr="00C708A7">
              <w:rPr>
                <w:rFonts w:cs="Arial"/>
                <w:sz w:val="20"/>
                <w:szCs w:val="20"/>
                <w:lang w:val="en-US"/>
              </w:rPr>
              <w:t xml:space="preserve">to clear the backlog of </w:t>
            </w:r>
            <w:r w:rsidR="004972BC" w:rsidRPr="00C708A7">
              <w:rPr>
                <w:rFonts w:cs="Arial"/>
                <w:sz w:val="20"/>
                <w:szCs w:val="20"/>
                <w:u w:val="single"/>
                <w:lang w:val="en-US"/>
              </w:rPr>
              <w:t>very low risk premises</w:t>
            </w:r>
            <w:r w:rsidR="004972BC" w:rsidRPr="00C708A7">
              <w:rPr>
                <w:rFonts w:cs="Arial"/>
                <w:sz w:val="20"/>
                <w:szCs w:val="20"/>
                <w:lang w:val="en-US"/>
              </w:rPr>
              <w:t xml:space="preserve"> and they are asking for this to be completed by November 30</w:t>
            </w:r>
            <w:r w:rsidR="004972BC" w:rsidRPr="00C708A7">
              <w:rPr>
                <w:rFonts w:cs="Arial"/>
                <w:sz w:val="20"/>
                <w:szCs w:val="20"/>
                <w:vertAlign w:val="superscript"/>
                <w:lang w:val="en-US"/>
              </w:rPr>
              <w:t>th</w:t>
            </w:r>
            <w:proofErr w:type="gramStart"/>
            <w:r w:rsidR="004972BC" w:rsidRPr="00C708A7">
              <w:rPr>
                <w:rFonts w:cs="Arial"/>
                <w:sz w:val="20"/>
                <w:szCs w:val="20"/>
                <w:lang w:val="en-US"/>
              </w:rPr>
              <w:t xml:space="preserve"> </w:t>
            </w:r>
            <w:r w:rsidR="004972BC" w:rsidRPr="00C708A7">
              <w:rPr>
                <w:rFonts w:cs="Arial"/>
                <w:sz w:val="20"/>
                <w:szCs w:val="20"/>
                <w:lang w:val="en-US"/>
              </w:rPr>
              <w:lastRenderedPageBreak/>
              <w:t>2020</w:t>
            </w:r>
            <w:proofErr w:type="gramEnd"/>
            <w:r w:rsidR="004972BC" w:rsidRPr="00C708A7">
              <w:rPr>
                <w:rFonts w:cs="Arial"/>
                <w:sz w:val="20"/>
                <w:szCs w:val="20"/>
                <w:lang w:val="en-US"/>
              </w:rPr>
              <w:t>.</w:t>
            </w:r>
            <w:r w:rsidR="00EF1CB0" w:rsidRPr="00C708A7">
              <w:rPr>
                <w:rFonts w:cs="Arial"/>
                <w:sz w:val="20"/>
                <w:szCs w:val="20"/>
                <w:lang w:val="en-US"/>
              </w:rPr>
              <w:t xml:space="preserve"> </w:t>
            </w:r>
            <w:r w:rsidR="007043EA" w:rsidRPr="00C708A7">
              <w:rPr>
                <w:rFonts w:cs="Arial"/>
                <w:sz w:val="20"/>
                <w:szCs w:val="20"/>
                <w:lang w:val="en-US"/>
              </w:rPr>
              <w:t xml:space="preserve">The system does capture all the interventions </w:t>
            </w:r>
            <w:r w:rsidR="00E861F0" w:rsidRPr="00C708A7">
              <w:rPr>
                <w:rFonts w:cs="Arial"/>
                <w:sz w:val="20"/>
                <w:szCs w:val="20"/>
                <w:lang w:val="en-US"/>
              </w:rPr>
              <w:t>that take place.</w:t>
            </w:r>
            <w:r w:rsidR="007043EA" w:rsidRPr="00C708A7">
              <w:rPr>
                <w:rFonts w:cs="Arial"/>
                <w:sz w:val="20"/>
                <w:szCs w:val="20"/>
                <w:lang w:val="en-US"/>
              </w:rPr>
              <w:t xml:space="preserve"> </w:t>
            </w:r>
            <w:r w:rsidR="00771F13" w:rsidRPr="00C708A7">
              <w:rPr>
                <w:rFonts w:cs="Arial"/>
                <w:sz w:val="20"/>
                <w:szCs w:val="20"/>
                <w:lang w:val="en-US"/>
              </w:rPr>
              <w:t xml:space="preserve"> </w:t>
            </w:r>
          </w:p>
          <w:p w14:paraId="17E7F03B" w14:textId="77777777" w:rsidR="007810F3" w:rsidRPr="00C708A7" w:rsidRDefault="007810F3" w:rsidP="002A21BF">
            <w:pPr>
              <w:jc w:val="both"/>
              <w:rPr>
                <w:rFonts w:cs="Arial"/>
                <w:sz w:val="20"/>
                <w:szCs w:val="20"/>
                <w:lang w:val="en-US"/>
              </w:rPr>
            </w:pPr>
          </w:p>
          <w:p w14:paraId="6F2F558D" w14:textId="7DA84CBF" w:rsidR="007043EA" w:rsidRPr="00C708A7" w:rsidRDefault="00D60B38" w:rsidP="002A21BF">
            <w:pPr>
              <w:jc w:val="both"/>
              <w:rPr>
                <w:rFonts w:cs="Arial"/>
                <w:sz w:val="20"/>
                <w:szCs w:val="20"/>
                <w:lang w:val="en-US"/>
              </w:rPr>
            </w:pPr>
            <w:r w:rsidRPr="00C708A7">
              <w:rPr>
                <w:rFonts w:cs="Arial"/>
                <w:sz w:val="20"/>
                <w:szCs w:val="20"/>
                <w:lang w:val="en-US"/>
              </w:rPr>
              <w:t xml:space="preserve">The </w:t>
            </w:r>
            <w:r w:rsidR="007810F3" w:rsidRPr="00C708A7">
              <w:rPr>
                <w:rFonts w:cs="Arial"/>
                <w:sz w:val="20"/>
                <w:szCs w:val="20"/>
                <w:lang w:val="en-US"/>
              </w:rPr>
              <w:t>P</w:t>
            </w:r>
            <w:r w:rsidRPr="00C708A7">
              <w:rPr>
                <w:rFonts w:cs="Arial"/>
                <w:sz w:val="20"/>
                <w:szCs w:val="20"/>
                <w:lang w:val="en-US"/>
              </w:rPr>
              <w:t xml:space="preserve">erformance </w:t>
            </w:r>
            <w:r w:rsidR="007810F3" w:rsidRPr="00C708A7">
              <w:rPr>
                <w:rFonts w:cs="Arial"/>
                <w:sz w:val="20"/>
                <w:szCs w:val="20"/>
                <w:lang w:val="en-US"/>
              </w:rPr>
              <w:t>Manager for the Food Standards Agency has confirmed in writing that they are fine with our food safety plan and our progress this year.</w:t>
            </w:r>
          </w:p>
        </w:tc>
        <w:tc>
          <w:tcPr>
            <w:tcW w:w="1890" w:type="dxa"/>
            <w:tcBorders>
              <w:top w:val="single" w:sz="4" w:space="0" w:color="auto"/>
              <w:left w:val="single" w:sz="4" w:space="0" w:color="auto"/>
              <w:bottom w:val="single" w:sz="4" w:space="0" w:color="auto"/>
              <w:right w:val="single" w:sz="4" w:space="0" w:color="auto"/>
            </w:tcBorders>
          </w:tcPr>
          <w:p w14:paraId="58C221A6" w14:textId="2021F8BB" w:rsidR="00106C7D" w:rsidRPr="00C708A7" w:rsidRDefault="0086718B" w:rsidP="002A21BF">
            <w:pPr>
              <w:jc w:val="both"/>
              <w:rPr>
                <w:rFonts w:cs="Arial"/>
                <w:sz w:val="20"/>
                <w:szCs w:val="20"/>
                <w:lang w:val="en-US"/>
              </w:rPr>
            </w:pPr>
            <w:r w:rsidRPr="00C708A7">
              <w:rPr>
                <w:rFonts w:cs="Arial"/>
                <w:sz w:val="20"/>
                <w:szCs w:val="20"/>
                <w:lang w:val="en-US"/>
              </w:rPr>
              <w:lastRenderedPageBreak/>
              <w:t>Completed G</w:t>
            </w:r>
            <w:r w:rsidR="00A65974" w:rsidRPr="00C708A7">
              <w:rPr>
                <w:rFonts w:cs="Arial"/>
                <w:sz w:val="20"/>
                <w:szCs w:val="20"/>
                <w:lang w:val="en-US"/>
              </w:rPr>
              <w:t>ill Strike</w:t>
            </w:r>
          </w:p>
          <w:p w14:paraId="05F206ED" w14:textId="3797E1E7" w:rsidR="0086718B" w:rsidRPr="00C708A7" w:rsidRDefault="0086718B" w:rsidP="002A21BF">
            <w:pPr>
              <w:jc w:val="both"/>
              <w:rPr>
                <w:rFonts w:cs="Arial"/>
                <w:sz w:val="20"/>
                <w:szCs w:val="20"/>
                <w:lang w:val="en-US"/>
              </w:rPr>
            </w:pPr>
          </w:p>
        </w:tc>
      </w:tr>
      <w:tr w:rsidR="007025A6" w:rsidRPr="004D63B9" w14:paraId="78FF954F" w14:textId="77777777" w:rsidTr="00106C7D">
        <w:tc>
          <w:tcPr>
            <w:tcW w:w="710" w:type="dxa"/>
            <w:tcBorders>
              <w:top w:val="single" w:sz="4" w:space="0" w:color="auto"/>
              <w:left w:val="single" w:sz="4" w:space="0" w:color="auto"/>
              <w:bottom w:val="single" w:sz="4" w:space="0" w:color="auto"/>
              <w:right w:val="single" w:sz="4" w:space="0" w:color="auto"/>
            </w:tcBorders>
          </w:tcPr>
          <w:p w14:paraId="75799EC3" w14:textId="77777777" w:rsidR="007025A6" w:rsidRPr="004D63B9" w:rsidRDefault="007025A6" w:rsidP="002A21BF">
            <w:pPr>
              <w:jc w:val="both"/>
              <w:rPr>
                <w:rFonts w:cs="Arial"/>
                <w:sz w:val="20"/>
                <w:szCs w:val="20"/>
                <w:lang w:val="en-US"/>
              </w:rPr>
            </w:pPr>
            <w:r w:rsidRPr="004D63B9">
              <w:rPr>
                <w:rFonts w:cs="Arial"/>
                <w:sz w:val="20"/>
                <w:szCs w:val="20"/>
                <w:lang w:val="en-US"/>
              </w:rPr>
              <w:lastRenderedPageBreak/>
              <w:t>5</w:t>
            </w:r>
          </w:p>
        </w:tc>
        <w:tc>
          <w:tcPr>
            <w:tcW w:w="5630" w:type="dxa"/>
            <w:tcBorders>
              <w:top w:val="single" w:sz="4" w:space="0" w:color="auto"/>
              <w:left w:val="single" w:sz="4" w:space="0" w:color="auto"/>
              <w:bottom w:val="single" w:sz="4" w:space="0" w:color="auto"/>
              <w:right w:val="single" w:sz="4" w:space="0" w:color="auto"/>
            </w:tcBorders>
          </w:tcPr>
          <w:p w14:paraId="55CCA5C9" w14:textId="77777777" w:rsidR="00832E45" w:rsidRPr="004D63B9" w:rsidRDefault="00832E45" w:rsidP="00020B39">
            <w:pPr>
              <w:jc w:val="both"/>
              <w:rPr>
                <w:rFonts w:cs="Arial"/>
                <w:sz w:val="20"/>
                <w:szCs w:val="20"/>
                <w:u w:val="single"/>
              </w:rPr>
            </w:pPr>
            <w:r w:rsidRPr="004D63B9">
              <w:rPr>
                <w:rFonts w:cs="Arial"/>
                <w:sz w:val="20"/>
                <w:szCs w:val="20"/>
                <w:u w:val="single"/>
              </w:rPr>
              <w:t>Updating Idox</w:t>
            </w:r>
          </w:p>
          <w:p w14:paraId="2700EF1B" w14:textId="77777777" w:rsidR="00832E45" w:rsidRPr="004D63B9" w:rsidRDefault="00832E45" w:rsidP="00020B39">
            <w:pPr>
              <w:jc w:val="both"/>
              <w:rPr>
                <w:rFonts w:cs="Arial"/>
                <w:sz w:val="20"/>
                <w:szCs w:val="20"/>
              </w:rPr>
            </w:pPr>
          </w:p>
          <w:p w14:paraId="69E1A58A" w14:textId="77777777" w:rsidR="00832E45" w:rsidRPr="004D63B9" w:rsidRDefault="00832E45" w:rsidP="00020B39">
            <w:pPr>
              <w:jc w:val="both"/>
              <w:rPr>
                <w:rFonts w:cs="Arial"/>
                <w:sz w:val="20"/>
                <w:szCs w:val="20"/>
              </w:rPr>
            </w:pPr>
            <w:r w:rsidRPr="004D63B9">
              <w:rPr>
                <w:rFonts w:cs="Arial"/>
                <w:sz w:val="20"/>
                <w:szCs w:val="20"/>
              </w:rPr>
              <w:t>The availability of timely and accurate management information is fundamental to supporting the effective administration of the food safety function.</w:t>
            </w:r>
          </w:p>
          <w:p w14:paraId="10988AF5" w14:textId="77777777" w:rsidR="00832E45" w:rsidRPr="004D63B9" w:rsidRDefault="00832E45" w:rsidP="00020B39">
            <w:pPr>
              <w:jc w:val="both"/>
              <w:rPr>
                <w:rFonts w:cs="Arial"/>
                <w:sz w:val="20"/>
                <w:szCs w:val="20"/>
              </w:rPr>
            </w:pPr>
          </w:p>
          <w:p w14:paraId="47179B17" w14:textId="77777777" w:rsidR="00832E45" w:rsidRPr="004D63B9" w:rsidRDefault="00832E45" w:rsidP="00020B39">
            <w:pPr>
              <w:jc w:val="both"/>
              <w:rPr>
                <w:rFonts w:cs="Arial"/>
                <w:sz w:val="20"/>
                <w:szCs w:val="20"/>
              </w:rPr>
            </w:pPr>
            <w:r w:rsidRPr="004D63B9">
              <w:rPr>
                <w:rFonts w:cs="Arial"/>
                <w:sz w:val="20"/>
                <w:szCs w:val="20"/>
              </w:rPr>
              <w:t xml:space="preserve">Audit testing found instances where Idox had not been updated to reflect intervention activity and, as such, was not always an accurate reflection of what enforcement activity was being carried out. </w:t>
            </w:r>
          </w:p>
          <w:p w14:paraId="6FA5A322" w14:textId="77777777" w:rsidR="00832E45" w:rsidRPr="004D63B9" w:rsidRDefault="00832E45" w:rsidP="00020B39">
            <w:pPr>
              <w:jc w:val="both"/>
              <w:rPr>
                <w:rFonts w:cs="Arial"/>
                <w:sz w:val="20"/>
                <w:szCs w:val="20"/>
              </w:rPr>
            </w:pPr>
          </w:p>
          <w:p w14:paraId="40705121" w14:textId="77777777" w:rsidR="00832E45" w:rsidRPr="004D63B9" w:rsidRDefault="00832E45" w:rsidP="00020B39">
            <w:pPr>
              <w:jc w:val="both"/>
              <w:rPr>
                <w:rFonts w:cs="Arial"/>
                <w:sz w:val="20"/>
                <w:szCs w:val="20"/>
              </w:rPr>
            </w:pPr>
            <w:r w:rsidRPr="004D63B9">
              <w:rPr>
                <w:rFonts w:cs="Arial"/>
                <w:sz w:val="20"/>
                <w:szCs w:val="20"/>
              </w:rPr>
              <w:t>There is a risk that the lack of management information impacts on the effectiveness of the food safety function.</w:t>
            </w:r>
          </w:p>
          <w:p w14:paraId="2FE5298B" w14:textId="77777777" w:rsidR="00F22FDF" w:rsidRPr="004D63B9" w:rsidRDefault="00F22FDF" w:rsidP="00020B39">
            <w:pPr>
              <w:jc w:val="both"/>
              <w:rPr>
                <w:rFonts w:cs="Arial"/>
                <w:sz w:val="20"/>
                <w:szCs w:val="20"/>
              </w:rPr>
            </w:pPr>
          </w:p>
        </w:tc>
        <w:tc>
          <w:tcPr>
            <w:tcW w:w="3690" w:type="dxa"/>
            <w:tcBorders>
              <w:top w:val="single" w:sz="4" w:space="0" w:color="auto"/>
              <w:left w:val="single" w:sz="4" w:space="0" w:color="auto"/>
              <w:bottom w:val="single" w:sz="4" w:space="0" w:color="auto"/>
              <w:right w:val="single" w:sz="4" w:space="0" w:color="auto"/>
            </w:tcBorders>
          </w:tcPr>
          <w:p w14:paraId="05778913" w14:textId="77777777" w:rsidR="009407A3" w:rsidRPr="004D63B9" w:rsidRDefault="009407A3" w:rsidP="00020B39">
            <w:pPr>
              <w:jc w:val="both"/>
              <w:rPr>
                <w:rFonts w:cs="Arial"/>
                <w:sz w:val="20"/>
                <w:szCs w:val="20"/>
              </w:rPr>
            </w:pPr>
            <w:r w:rsidRPr="004D63B9">
              <w:rPr>
                <w:rFonts w:cs="Arial"/>
                <w:sz w:val="20"/>
                <w:szCs w:val="20"/>
              </w:rPr>
              <w:t>The service should ensure that intervention activity is uploaded to Idox at the earliest opportunity to enable accurate and timely reporting.</w:t>
            </w:r>
          </w:p>
          <w:p w14:paraId="55D24DA1" w14:textId="77777777" w:rsidR="009407A3" w:rsidRPr="004D63B9" w:rsidRDefault="009407A3" w:rsidP="00020B39">
            <w:pPr>
              <w:jc w:val="both"/>
              <w:rPr>
                <w:rFonts w:cs="Arial"/>
                <w:sz w:val="20"/>
                <w:szCs w:val="20"/>
              </w:rPr>
            </w:pPr>
          </w:p>
          <w:p w14:paraId="7FF90E5F" w14:textId="77777777" w:rsidR="007025A6" w:rsidRPr="004D63B9" w:rsidRDefault="007025A6" w:rsidP="00020B39">
            <w:pPr>
              <w:jc w:val="both"/>
              <w:rPr>
                <w:rFonts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7479A8FA" w14:textId="05CA48EA" w:rsidR="002D67B2" w:rsidRPr="00AB793D" w:rsidRDefault="004972BC" w:rsidP="002A21BF">
            <w:pPr>
              <w:jc w:val="both"/>
              <w:rPr>
                <w:rFonts w:cs="Arial"/>
                <w:sz w:val="20"/>
                <w:szCs w:val="20"/>
                <w:lang w:val="en-US"/>
              </w:rPr>
            </w:pPr>
            <w:r w:rsidRPr="00AB793D">
              <w:rPr>
                <w:rFonts w:cs="Arial"/>
                <w:sz w:val="20"/>
                <w:szCs w:val="20"/>
                <w:lang w:val="en-US"/>
              </w:rPr>
              <w:t xml:space="preserve">Officers </w:t>
            </w:r>
            <w:r w:rsidR="003F6652" w:rsidRPr="00AB793D">
              <w:rPr>
                <w:rFonts w:cs="Arial"/>
                <w:sz w:val="20"/>
                <w:szCs w:val="20"/>
                <w:lang w:val="en-US"/>
              </w:rPr>
              <w:t>have</w:t>
            </w:r>
            <w:r w:rsidRPr="00AB793D">
              <w:rPr>
                <w:rFonts w:cs="Arial"/>
                <w:sz w:val="20"/>
                <w:szCs w:val="20"/>
                <w:lang w:val="en-US"/>
              </w:rPr>
              <w:t xml:space="preserve"> </w:t>
            </w:r>
            <w:r w:rsidR="005E6701">
              <w:rPr>
                <w:rFonts w:cs="Arial"/>
                <w:sz w:val="20"/>
                <w:szCs w:val="20"/>
                <w:lang w:val="en-US"/>
              </w:rPr>
              <w:t xml:space="preserve">been </w:t>
            </w:r>
            <w:r w:rsidRPr="00AB793D">
              <w:rPr>
                <w:rFonts w:cs="Arial"/>
                <w:sz w:val="20"/>
                <w:szCs w:val="20"/>
                <w:lang w:val="en-US"/>
              </w:rPr>
              <w:t>reminded to ensure that interventions are recorded on Idox within 10 working days of them taking place</w:t>
            </w:r>
            <w:r w:rsidR="008C20D0" w:rsidRPr="00AB793D">
              <w:rPr>
                <w:rFonts w:cs="Arial"/>
                <w:sz w:val="20"/>
                <w:szCs w:val="20"/>
                <w:lang w:val="en-US"/>
              </w:rPr>
              <w:t xml:space="preserve"> in accordance with the FHRS brand standard.</w:t>
            </w:r>
            <w:r w:rsidR="00161C77" w:rsidRPr="00AB793D">
              <w:rPr>
                <w:rFonts w:cs="Arial"/>
                <w:sz w:val="20"/>
                <w:szCs w:val="20"/>
                <w:lang w:val="en-US"/>
              </w:rPr>
              <w:t xml:space="preserve"> </w:t>
            </w:r>
          </w:p>
          <w:p w14:paraId="1696FB22" w14:textId="77777777" w:rsidR="00E861F0" w:rsidRPr="00AB793D" w:rsidRDefault="00E861F0" w:rsidP="002A21BF">
            <w:pPr>
              <w:jc w:val="both"/>
              <w:rPr>
                <w:rFonts w:cs="Arial"/>
                <w:sz w:val="20"/>
                <w:szCs w:val="20"/>
                <w:lang w:val="en-US"/>
              </w:rPr>
            </w:pPr>
          </w:p>
          <w:p w14:paraId="10A96081" w14:textId="3C5BEE35" w:rsidR="00E861F0" w:rsidRPr="00AB793D" w:rsidRDefault="00E861F0" w:rsidP="002A21BF">
            <w:pPr>
              <w:jc w:val="both"/>
              <w:rPr>
                <w:rFonts w:cs="Arial"/>
                <w:sz w:val="20"/>
                <w:szCs w:val="20"/>
                <w:lang w:val="en-US"/>
              </w:rPr>
            </w:pPr>
            <w:r w:rsidRPr="00AB793D">
              <w:rPr>
                <w:rFonts w:cs="Arial"/>
                <w:sz w:val="20"/>
                <w:szCs w:val="20"/>
                <w:lang w:val="en-US"/>
              </w:rPr>
              <w:t>With the advent of a greater reporting</w:t>
            </w:r>
            <w:r w:rsidR="005E6701">
              <w:rPr>
                <w:rFonts w:cs="Arial"/>
                <w:sz w:val="20"/>
                <w:szCs w:val="20"/>
                <w:lang w:val="en-US"/>
              </w:rPr>
              <w:t>,</w:t>
            </w:r>
            <w:r w:rsidRPr="00AB793D">
              <w:rPr>
                <w:rFonts w:cs="Arial"/>
                <w:sz w:val="20"/>
                <w:szCs w:val="20"/>
                <w:lang w:val="en-US"/>
              </w:rPr>
              <w:t xml:space="preserve"> </w:t>
            </w:r>
            <w:r w:rsidR="00771F13" w:rsidRPr="00AB793D">
              <w:rPr>
                <w:rFonts w:cs="Arial"/>
                <w:sz w:val="20"/>
                <w:szCs w:val="20"/>
                <w:lang w:val="en-US"/>
              </w:rPr>
              <w:t xml:space="preserve">management information </w:t>
            </w:r>
            <w:r w:rsidR="00343693" w:rsidRPr="00AB793D">
              <w:rPr>
                <w:rFonts w:cs="Arial"/>
                <w:sz w:val="20"/>
                <w:szCs w:val="20"/>
                <w:lang w:val="en-US"/>
              </w:rPr>
              <w:t>following the introduction of Idox enterprise monitoring for managers will be easier.</w:t>
            </w:r>
          </w:p>
        </w:tc>
        <w:tc>
          <w:tcPr>
            <w:tcW w:w="1890" w:type="dxa"/>
            <w:tcBorders>
              <w:top w:val="single" w:sz="4" w:space="0" w:color="auto"/>
              <w:left w:val="single" w:sz="4" w:space="0" w:color="auto"/>
              <w:bottom w:val="single" w:sz="4" w:space="0" w:color="auto"/>
              <w:right w:val="single" w:sz="4" w:space="0" w:color="auto"/>
            </w:tcBorders>
          </w:tcPr>
          <w:p w14:paraId="5FAC05A9" w14:textId="77777777" w:rsidR="003F6652" w:rsidRPr="00AB793D" w:rsidRDefault="003F6652" w:rsidP="003F6652">
            <w:pPr>
              <w:jc w:val="both"/>
              <w:rPr>
                <w:rFonts w:cs="Arial"/>
                <w:sz w:val="20"/>
                <w:szCs w:val="20"/>
                <w:lang w:val="en-US"/>
              </w:rPr>
            </w:pPr>
            <w:r w:rsidRPr="00AB793D">
              <w:rPr>
                <w:rFonts w:cs="Arial"/>
                <w:sz w:val="20"/>
                <w:szCs w:val="20"/>
                <w:lang w:val="en-US"/>
              </w:rPr>
              <w:t>Completed Gill Strike</w:t>
            </w:r>
          </w:p>
          <w:p w14:paraId="4CE7F06E" w14:textId="77777777" w:rsidR="007025A6" w:rsidRPr="00AB793D" w:rsidRDefault="007025A6" w:rsidP="002A21BF">
            <w:pPr>
              <w:jc w:val="both"/>
              <w:rPr>
                <w:rFonts w:cs="Arial"/>
                <w:sz w:val="20"/>
                <w:szCs w:val="20"/>
                <w:lang w:val="en-US"/>
              </w:rPr>
            </w:pPr>
          </w:p>
        </w:tc>
      </w:tr>
      <w:tr w:rsidR="000F1408" w:rsidRPr="004D63B9" w14:paraId="53942846" w14:textId="77777777" w:rsidTr="00106C7D">
        <w:tc>
          <w:tcPr>
            <w:tcW w:w="710" w:type="dxa"/>
            <w:tcBorders>
              <w:top w:val="single" w:sz="4" w:space="0" w:color="auto"/>
              <w:left w:val="single" w:sz="4" w:space="0" w:color="auto"/>
              <w:bottom w:val="single" w:sz="4" w:space="0" w:color="auto"/>
              <w:right w:val="single" w:sz="4" w:space="0" w:color="auto"/>
            </w:tcBorders>
          </w:tcPr>
          <w:p w14:paraId="000FE061" w14:textId="77777777" w:rsidR="000F1408" w:rsidRPr="004D63B9" w:rsidRDefault="00782702" w:rsidP="002A21BF">
            <w:pPr>
              <w:jc w:val="both"/>
              <w:rPr>
                <w:rFonts w:cs="Arial"/>
                <w:sz w:val="20"/>
                <w:szCs w:val="20"/>
                <w:lang w:val="en-US"/>
              </w:rPr>
            </w:pPr>
            <w:r w:rsidRPr="004D63B9">
              <w:rPr>
                <w:rFonts w:cs="Arial"/>
                <w:sz w:val="20"/>
                <w:szCs w:val="20"/>
                <w:lang w:val="en-US"/>
              </w:rPr>
              <w:t>6</w:t>
            </w:r>
          </w:p>
        </w:tc>
        <w:tc>
          <w:tcPr>
            <w:tcW w:w="5630" w:type="dxa"/>
            <w:tcBorders>
              <w:top w:val="single" w:sz="4" w:space="0" w:color="auto"/>
              <w:left w:val="single" w:sz="4" w:space="0" w:color="auto"/>
              <w:bottom w:val="single" w:sz="4" w:space="0" w:color="auto"/>
              <w:right w:val="single" w:sz="4" w:space="0" w:color="auto"/>
            </w:tcBorders>
          </w:tcPr>
          <w:p w14:paraId="7C1F9345" w14:textId="77777777" w:rsidR="00832E45" w:rsidRPr="004D63B9" w:rsidRDefault="00832E45" w:rsidP="00020B39">
            <w:pPr>
              <w:jc w:val="both"/>
              <w:rPr>
                <w:rFonts w:cs="Arial"/>
                <w:sz w:val="20"/>
                <w:szCs w:val="20"/>
                <w:u w:val="single"/>
              </w:rPr>
            </w:pPr>
            <w:r w:rsidRPr="004D63B9">
              <w:rPr>
                <w:rFonts w:cs="Arial"/>
                <w:sz w:val="20"/>
                <w:szCs w:val="20"/>
                <w:u w:val="single"/>
              </w:rPr>
              <w:t>Checking Routines</w:t>
            </w:r>
          </w:p>
          <w:p w14:paraId="6261BA72" w14:textId="77777777" w:rsidR="00832E45" w:rsidRPr="004D63B9" w:rsidRDefault="00832E45" w:rsidP="00020B39">
            <w:pPr>
              <w:jc w:val="both"/>
              <w:rPr>
                <w:rFonts w:cs="Arial"/>
                <w:sz w:val="20"/>
                <w:szCs w:val="20"/>
              </w:rPr>
            </w:pPr>
          </w:p>
          <w:p w14:paraId="5A3AA31F" w14:textId="77777777" w:rsidR="00832E45" w:rsidRPr="004D63B9" w:rsidRDefault="00832E45" w:rsidP="00020B39">
            <w:pPr>
              <w:jc w:val="both"/>
              <w:rPr>
                <w:rFonts w:cs="Arial"/>
                <w:sz w:val="20"/>
                <w:szCs w:val="20"/>
              </w:rPr>
            </w:pPr>
            <w:r w:rsidRPr="004D63B9">
              <w:rPr>
                <w:rFonts w:cs="Arial"/>
                <w:sz w:val="20"/>
                <w:szCs w:val="20"/>
              </w:rPr>
              <w:t>Effective checking routines in respect of the work of Environmental Health Officers in conducting their duties provides assurance that food intervention activity is carried out in an effective and consistent manner.</w:t>
            </w:r>
          </w:p>
          <w:p w14:paraId="1690B1D5" w14:textId="77777777" w:rsidR="00832E45" w:rsidRPr="004D63B9" w:rsidRDefault="00832E45" w:rsidP="00020B39">
            <w:pPr>
              <w:jc w:val="both"/>
              <w:rPr>
                <w:rFonts w:cs="Arial"/>
                <w:sz w:val="20"/>
                <w:szCs w:val="20"/>
              </w:rPr>
            </w:pPr>
          </w:p>
          <w:p w14:paraId="4802FC7D" w14:textId="77777777" w:rsidR="00832E45" w:rsidRPr="004D63B9" w:rsidRDefault="00832E45" w:rsidP="00020B39">
            <w:pPr>
              <w:jc w:val="both"/>
              <w:rPr>
                <w:rFonts w:cs="Arial"/>
                <w:sz w:val="20"/>
                <w:szCs w:val="20"/>
              </w:rPr>
            </w:pPr>
            <w:r w:rsidRPr="004D63B9">
              <w:rPr>
                <w:rFonts w:cs="Arial"/>
                <w:sz w:val="20"/>
                <w:szCs w:val="20"/>
              </w:rPr>
              <w:t>Since the FSA review in 2017, the service has documented its internal monitoring procedures which includes, amongst other monitoring activity, the checking routines for individual files. As audit understands that the service is in the process of moving away from hard copy files to a more automated process of inspections, the challenge now is to determine how these checking routines will be reflected within the new processes in terms of how they will be carried out and</w:t>
            </w:r>
            <w:r w:rsidR="006F7688">
              <w:rPr>
                <w:rFonts w:cs="Arial"/>
                <w:sz w:val="20"/>
                <w:szCs w:val="20"/>
              </w:rPr>
              <w:t xml:space="preserve"> subsequently</w:t>
            </w:r>
            <w:r w:rsidRPr="004D63B9">
              <w:rPr>
                <w:rFonts w:cs="Arial"/>
                <w:sz w:val="20"/>
                <w:szCs w:val="20"/>
              </w:rPr>
              <w:t xml:space="preserve"> evidenced.</w:t>
            </w:r>
          </w:p>
          <w:p w14:paraId="359D2585" w14:textId="77777777" w:rsidR="00832E45" w:rsidRPr="004D63B9" w:rsidRDefault="00832E45" w:rsidP="00020B39">
            <w:pPr>
              <w:jc w:val="both"/>
              <w:rPr>
                <w:rFonts w:cs="Arial"/>
                <w:sz w:val="20"/>
                <w:szCs w:val="20"/>
              </w:rPr>
            </w:pPr>
          </w:p>
          <w:p w14:paraId="0C2D7BE5" w14:textId="7998F6A5" w:rsidR="000F1408" w:rsidRPr="004D63B9" w:rsidRDefault="00832E45" w:rsidP="00C86978">
            <w:pPr>
              <w:jc w:val="both"/>
              <w:rPr>
                <w:rFonts w:cs="Arial"/>
                <w:sz w:val="20"/>
                <w:szCs w:val="20"/>
                <w:lang w:val="en-US"/>
              </w:rPr>
            </w:pPr>
            <w:r w:rsidRPr="004D63B9">
              <w:rPr>
                <w:rFonts w:cs="Arial"/>
                <w:sz w:val="20"/>
                <w:szCs w:val="20"/>
              </w:rPr>
              <w:t>There is a risk that the Council’s intervention routines are incorrectly and / or inconsistently carried out.</w:t>
            </w:r>
          </w:p>
        </w:tc>
        <w:tc>
          <w:tcPr>
            <w:tcW w:w="3690" w:type="dxa"/>
            <w:tcBorders>
              <w:top w:val="single" w:sz="4" w:space="0" w:color="auto"/>
              <w:left w:val="single" w:sz="4" w:space="0" w:color="auto"/>
              <w:bottom w:val="single" w:sz="4" w:space="0" w:color="auto"/>
              <w:right w:val="single" w:sz="4" w:space="0" w:color="auto"/>
            </w:tcBorders>
          </w:tcPr>
          <w:p w14:paraId="47F6BD68" w14:textId="77777777" w:rsidR="009407A3" w:rsidRPr="004D63B9" w:rsidRDefault="009407A3" w:rsidP="00020B39">
            <w:pPr>
              <w:jc w:val="both"/>
              <w:rPr>
                <w:rFonts w:cs="Arial"/>
                <w:sz w:val="20"/>
                <w:szCs w:val="20"/>
              </w:rPr>
            </w:pPr>
            <w:r w:rsidRPr="004D63B9">
              <w:rPr>
                <w:rFonts w:cs="Arial"/>
                <w:sz w:val="20"/>
                <w:szCs w:val="20"/>
              </w:rPr>
              <w:t>The service should determine how checking routines will be reflected within the new processes in terms of how they will be carried out and</w:t>
            </w:r>
            <w:r w:rsidR="006F7688">
              <w:rPr>
                <w:rFonts w:cs="Arial"/>
                <w:sz w:val="20"/>
                <w:szCs w:val="20"/>
              </w:rPr>
              <w:t xml:space="preserve"> subsequently</w:t>
            </w:r>
            <w:r w:rsidRPr="004D63B9">
              <w:rPr>
                <w:rFonts w:cs="Arial"/>
                <w:sz w:val="20"/>
                <w:szCs w:val="20"/>
              </w:rPr>
              <w:t xml:space="preserve"> evidenced.</w:t>
            </w:r>
          </w:p>
          <w:p w14:paraId="5FCD27FB" w14:textId="77777777" w:rsidR="000F1408" w:rsidRPr="004D63B9" w:rsidRDefault="000F1408" w:rsidP="00020B39">
            <w:pPr>
              <w:jc w:val="both"/>
              <w:rPr>
                <w:rFonts w:cs="Arial"/>
                <w:b/>
                <w:sz w:val="20"/>
                <w:szCs w:val="20"/>
                <w:lang w:val="en-US"/>
              </w:rPr>
            </w:pPr>
          </w:p>
        </w:tc>
        <w:tc>
          <w:tcPr>
            <w:tcW w:w="3600" w:type="dxa"/>
            <w:tcBorders>
              <w:top w:val="single" w:sz="4" w:space="0" w:color="auto"/>
              <w:left w:val="single" w:sz="4" w:space="0" w:color="auto"/>
              <w:bottom w:val="single" w:sz="4" w:space="0" w:color="auto"/>
              <w:right w:val="single" w:sz="4" w:space="0" w:color="auto"/>
            </w:tcBorders>
          </w:tcPr>
          <w:p w14:paraId="28D5E11E" w14:textId="77777777" w:rsidR="000F1408" w:rsidRPr="005E6701" w:rsidRDefault="000E5158" w:rsidP="002A21BF">
            <w:pPr>
              <w:jc w:val="both"/>
              <w:rPr>
                <w:rFonts w:cs="Arial"/>
                <w:sz w:val="20"/>
                <w:szCs w:val="20"/>
                <w:lang w:val="en-US"/>
              </w:rPr>
            </w:pPr>
            <w:r w:rsidRPr="005E6701">
              <w:rPr>
                <w:rFonts w:cs="Arial"/>
                <w:sz w:val="20"/>
                <w:szCs w:val="20"/>
                <w:lang w:val="en-US"/>
              </w:rPr>
              <w:t>At the time of the audit the premises files were being scanned</w:t>
            </w:r>
            <w:r w:rsidR="004972BC" w:rsidRPr="005E6701">
              <w:rPr>
                <w:rFonts w:cs="Arial"/>
                <w:sz w:val="20"/>
                <w:szCs w:val="20"/>
                <w:lang w:val="en-US"/>
              </w:rPr>
              <w:t xml:space="preserve"> by an external provider as the auditor was advised. </w:t>
            </w:r>
            <w:r w:rsidRPr="005E6701">
              <w:rPr>
                <w:rFonts w:cs="Arial"/>
                <w:sz w:val="20"/>
                <w:szCs w:val="20"/>
                <w:lang w:val="en-US"/>
              </w:rPr>
              <w:t xml:space="preserve"> </w:t>
            </w:r>
            <w:r w:rsidR="00713B85" w:rsidRPr="005E6701">
              <w:rPr>
                <w:rFonts w:cs="Arial"/>
                <w:sz w:val="20"/>
                <w:szCs w:val="20"/>
                <w:lang w:val="en-US"/>
              </w:rPr>
              <w:t>The Idox administrator has reported on the inspections completed and th</w:t>
            </w:r>
            <w:r w:rsidR="00E45206" w:rsidRPr="005E6701">
              <w:rPr>
                <w:rFonts w:cs="Arial"/>
                <w:sz w:val="20"/>
                <w:szCs w:val="20"/>
                <w:lang w:val="en-US"/>
              </w:rPr>
              <w:t>o</w:t>
            </w:r>
            <w:r w:rsidR="00713B85" w:rsidRPr="005E6701">
              <w:rPr>
                <w:rFonts w:cs="Arial"/>
                <w:sz w:val="20"/>
                <w:szCs w:val="20"/>
                <w:lang w:val="en-US"/>
              </w:rPr>
              <w:t>se</w:t>
            </w:r>
            <w:r w:rsidR="00E45206" w:rsidRPr="005E6701">
              <w:rPr>
                <w:rFonts w:cs="Arial"/>
                <w:sz w:val="20"/>
                <w:szCs w:val="20"/>
                <w:lang w:val="en-US"/>
              </w:rPr>
              <w:t xml:space="preserve"> premises</w:t>
            </w:r>
            <w:r w:rsidR="00713B85" w:rsidRPr="005E6701">
              <w:rPr>
                <w:rFonts w:cs="Arial"/>
                <w:sz w:val="20"/>
                <w:szCs w:val="20"/>
                <w:lang w:val="en-US"/>
              </w:rPr>
              <w:t xml:space="preserve"> can now be verified retrospectively. </w:t>
            </w:r>
          </w:p>
          <w:p w14:paraId="5682E882" w14:textId="77777777" w:rsidR="00D711ED" w:rsidRPr="005E6701" w:rsidRDefault="00D711ED" w:rsidP="002A21BF">
            <w:pPr>
              <w:jc w:val="both"/>
              <w:rPr>
                <w:rFonts w:cs="Arial"/>
                <w:sz w:val="20"/>
                <w:szCs w:val="20"/>
                <w:lang w:val="en-US"/>
              </w:rPr>
            </w:pPr>
          </w:p>
          <w:p w14:paraId="5C83A2EC" w14:textId="033257C0" w:rsidR="00D711ED" w:rsidRPr="005E6701" w:rsidRDefault="00D711ED" w:rsidP="002A21BF">
            <w:pPr>
              <w:jc w:val="both"/>
              <w:rPr>
                <w:rFonts w:cs="Arial"/>
                <w:sz w:val="20"/>
                <w:szCs w:val="20"/>
                <w:lang w:val="en-US"/>
              </w:rPr>
            </w:pPr>
            <w:r w:rsidRPr="005E6701">
              <w:rPr>
                <w:rFonts w:cs="Arial"/>
                <w:sz w:val="20"/>
                <w:szCs w:val="20"/>
                <w:lang w:val="en-US"/>
              </w:rPr>
              <w:t xml:space="preserve">A new system </w:t>
            </w:r>
            <w:r w:rsidR="00687E10" w:rsidRPr="005E6701">
              <w:rPr>
                <w:rFonts w:cs="Arial"/>
                <w:sz w:val="20"/>
                <w:szCs w:val="20"/>
                <w:lang w:val="en-US"/>
              </w:rPr>
              <w:t>is in the process of being established to automate the checking routine. Evidence of these checks will be available in the Idox system.</w:t>
            </w:r>
          </w:p>
        </w:tc>
        <w:tc>
          <w:tcPr>
            <w:tcW w:w="1890" w:type="dxa"/>
            <w:tcBorders>
              <w:top w:val="single" w:sz="4" w:space="0" w:color="auto"/>
              <w:left w:val="single" w:sz="4" w:space="0" w:color="auto"/>
              <w:bottom w:val="single" w:sz="4" w:space="0" w:color="auto"/>
              <w:right w:val="single" w:sz="4" w:space="0" w:color="auto"/>
            </w:tcBorders>
          </w:tcPr>
          <w:p w14:paraId="6B00A625" w14:textId="77777777" w:rsidR="000F1408" w:rsidRPr="005E6701" w:rsidRDefault="00343693" w:rsidP="002A21BF">
            <w:pPr>
              <w:jc w:val="both"/>
              <w:rPr>
                <w:rFonts w:cs="Arial"/>
                <w:sz w:val="20"/>
                <w:szCs w:val="20"/>
                <w:lang w:val="en-US"/>
              </w:rPr>
            </w:pPr>
            <w:r w:rsidRPr="005E6701">
              <w:rPr>
                <w:rFonts w:cs="Arial"/>
                <w:sz w:val="20"/>
                <w:szCs w:val="20"/>
                <w:lang w:val="en-US"/>
              </w:rPr>
              <w:t>1</w:t>
            </w:r>
            <w:r w:rsidRPr="005E6701">
              <w:rPr>
                <w:rFonts w:cs="Arial"/>
                <w:sz w:val="20"/>
                <w:szCs w:val="20"/>
                <w:vertAlign w:val="superscript"/>
                <w:lang w:val="en-US"/>
              </w:rPr>
              <w:t>St</w:t>
            </w:r>
            <w:r w:rsidRPr="005E6701">
              <w:rPr>
                <w:rFonts w:cs="Arial"/>
                <w:sz w:val="20"/>
                <w:szCs w:val="20"/>
                <w:lang w:val="en-US"/>
              </w:rPr>
              <w:t xml:space="preserve"> April 2020</w:t>
            </w:r>
          </w:p>
          <w:p w14:paraId="410E104D" w14:textId="5FB855D3" w:rsidR="00687E10" w:rsidRPr="005E6701" w:rsidRDefault="00687E10" w:rsidP="002A21BF">
            <w:pPr>
              <w:jc w:val="both"/>
              <w:rPr>
                <w:rFonts w:cs="Arial"/>
                <w:sz w:val="20"/>
                <w:szCs w:val="20"/>
                <w:lang w:val="en-US"/>
              </w:rPr>
            </w:pPr>
            <w:r w:rsidRPr="005E6701">
              <w:rPr>
                <w:rFonts w:cs="Arial"/>
                <w:sz w:val="20"/>
                <w:szCs w:val="20"/>
                <w:lang w:val="en-US"/>
              </w:rPr>
              <w:t>Gill Strike</w:t>
            </w:r>
          </w:p>
        </w:tc>
      </w:tr>
      <w:tr w:rsidR="000F1408" w:rsidRPr="004D63B9" w14:paraId="5B776C48" w14:textId="77777777" w:rsidTr="00106C7D">
        <w:tc>
          <w:tcPr>
            <w:tcW w:w="710" w:type="dxa"/>
            <w:tcBorders>
              <w:top w:val="single" w:sz="4" w:space="0" w:color="auto"/>
              <w:left w:val="single" w:sz="4" w:space="0" w:color="auto"/>
              <w:bottom w:val="single" w:sz="4" w:space="0" w:color="auto"/>
              <w:right w:val="single" w:sz="4" w:space="0" w:color="auto"/>
            </w:tcBorders>
          </w:tcPr>
          <w:p w14:paraId="75D9D826" w14:textId="77777777" w:rsidR="000F1408" w:rsidRPr="004D63B9" w:rsidRDefault="00782702" w:rsidP="002A21BF">
            <w:pPr>
              <w:jc w:val="both"/>
              <w:rPr>
                <w:rFonts w:cs="Arial"/>
                <w:sz w:val="20"/>
                <w:szCs w:val="20"/>
                <w:lang w:val="en-US"/>
              </w:rPr>
            </w:pPr>
            <w:r w:rsidRPr="004D63B9">
              <w:rPr>
                <w:rFonts w:cs="Arial"/>
                <w:sz w:val="20"/>
                <w:szCs w:val="20"/>
                <w:lang w:val="en-US"/>
              </w:rPr>
              <w:lastRenderedPageBreak/>
              <w:t>7</w:t>
            </w:r>
          </w:p>
        </w:tc>
        <w:tc>
          <w:tcPr>
            <w:tcW w:w="5630" w:type="dxa"/>
            <w:tcBorders>
              <w:top w:val="single" w:sz="4" w:space="0" w:color="auto"/>
              <w:left w:val="single" w:sz="4" w:space="0" w:color="auto"/>
              <w:bottom w:val="single" w:sz="4" w:space="0" w:color="auto"/>
              <w:right w:val="single" w:sz="4" w:space="0" w:color="auto"/>
            </w:tcBorders>
          </w:tcPr>
          <w:p w14:paraId="41461806" w14:textId="77777777" w:rsidR="00E2754C" w:rsidRPr="004D63B9" w:rsidRDefault="00E2754C" w:rsidP="00020B39">
            <w:pPr>
              <w:jc w:val="both"/>
              <w:rPr>
                <w:rFonts w:cs="Arial"/>
                <w:sz w:val="20"/>
                <w:szCs w:val="20"/>
                <w:u w:val="single"/>
              </w:rPr>
            </w:pPr>
            <w:r w:rsidRPr="004D63B9">
              <w:rPr>
                <w:rFonts w:cs="Arial"/>
                <w:sz w:val="20"/>
                <w:szCs w:val="20"/>
                <w:u w:val="single"/>
              </w:rPr>
              <w:t>Data Cleansing</w:t>
            </w:r>
          </w:p>
          <w:p w14:paraId="39147F83" w14:textId="77777777" w:rsidR="00E2754C" w:rsidRPr="004D63B9" w:rsidRDefault="00E2754C" w:rsidP="00020B39">
            <w:pPr>
              <w:jc w:val="both"/>
              <w:rPr>
                <w:rFonts w:cs="Arial"/>
                <w:sz w:val="20"/>
                <w:szCs w:val="20"/>
              </w:rPr>
            </w:pPr>
          </w:p>
          <w:p w14:paraId="626C9C8E" w14:textId="77777777" w:rsidR="00E2754C" w:rsidRPr="004D63B9" w:rsidRDefault="00E2754C" w:rsidP="00020B39">
            <w:pPr>
              <w:jc w:val="both"/>
              <w:rPr>
                <w:rFonts w:cs="Arial"/>
                <w:sz w:val="20"/>
                <w:szCs w:val="20"/>
              </w:rPr>
            </w:pPr>
            <w:r w:rsidRPr="004D63B9">
              <w:rPr>
                <w:rFonts w:cs="Arial"/>
                <w:sz w:val="20"/>
                <w:szCs w:val="20"/>
              </w:rPr>
              <w:t>The availability of timely and accurate management information is fundamental to supporting the effective administration of the food safety function.</w:t>
            </w:r>
          </w:p>
          <w:p w14:paraId="7BBED6DD" w14:textId="77777777" w:rsidR="00E2754C" w:rsidRPr="004D63B9" w:rsidRDefault="00E2754C" w:rsidP="00020B39">
            <w:pPr>
              <w:jc w:val="both"/>
              <w:rPr>
                <w:rFonts w:cs="Arial"/>
                <w:sz w:val="20"/>
                <w:szCs w:val="20"/>
              </w:rPr>
            </w:pPr>
          </w:p>
          <w:p w14:paraId="6345CFF9" w14:textId="77777777" w:rsidR="00E2754C" w:rsidRPr="004D63B9" w:rsidRDefault="00E2754C" w:rsidP="00020B39">
            <w:pPr>
              <w:jc w:val="both"/>
              <w:rPr>
                <w:rFonts w:cs="Arial"/>
                <w:b/>
                <w:i/>
                <w:sz w:val="20"/>
                <w:szCs w:val="20"/>
              </w:rPr>
            </w:pPr>
            <w:r w:rsidRPr="004D63B9">
              <w:rPr>
                <w:rFonts w:cs="Arial"/>
                <w:sz w:val="20"/>
                <w:szCs w:val="20"/>
              </w:rPr>
              <w:t xml:space="preserve">Following the FSA visit in 2017 the service has put together a Data Accuracy Procedure which sets out its objectives and procedures for ensuring data accuracy. From discussions with officers and testing it was evident that there remains an amount of coding errors and data inaccuracy that still required addressing. Audit were informed that the data cleansing exercise will be carried out in February 2020 when the Systems Administrator post has been filled. It was acknowledged that some of the coding errors on the system had been there for some while and required addressing. For example, there were 54 ‘unknown’ unrated premises set out in the Service Plan at the start of the year which have still to be remedied. Some of these ‘unknowns’ go back a number of years and are likely to be data entry errors rather than new premises awaiting inspection / a rating. </w:t>
            </w:r>
          </w:p>
          <w:p w14:paraId="08486EAF" w14:textId="77777777" w:rsidR="00E2754C" w:rsidRPr="004D63B9" w:rsidRDefault="00E2754C" w:rsidP="00020B39">
            <w:pPr>
              <w:jc w:val="both"/>
              <w:rPr>
                <w:rFonts w:cs="Arial"/>
                <w:sz w:val="20"/>
                <w:szCs w:val="20"/>
              </w:rPr>
            </w:pPr>
          </w:p>
          <w:p w14:paraId="5DCAE047" w14:textId="77777777" w:rsidR="00E2754C" w:rsidRPr="004D63B9" w:rsidRDefault="00E2754C" w:rsidP="00020B39">
            <w:pPr>
              <w:jc w:val="both"/>
              <w:rPr>
                <w:rFonts w:cs="Arial"/>
                <w:sz w:val="20"/>
                <w:szCs w:val="20"/>
              </w:rPr>
            </w:pPr>
            <w:r w:rsidRPr="004D63B9">
              <w:rPr>
                <w:rFonts w:cs="Arial"/>
                <w:sz w:val="20"/>
                <w:szCs w:val="20"/>
              </w:rPr>
              <w:t>There is a risk that inaccuracies in the available management information will impact on the effectiveness of the food safety function.</w:t>
            </w:r>
          </w:p>
          <w:p w14:paraId="4B0AE02E" w14:textId="77777777" w:rsidR="000F1408" w:rsidRPr="004D63B9" w:rsidRDefault="000F1408" w:rsidP="00020B39">
            <w:pPr>
              <w:jc w:val="both"/>
              <w:rPr>
                <w:rFonts w:cs="Arial"/>
                <w:sz w:val="20"/>
                <w:szCs w:val="20"/>
                <w:lang w:val="en-US"/>
              </w:rPr>
            </w:pPr>
          </w:p>
        </w:tc>
        <w:tc>
          <w:tcPr>
            <w:tcW w:w="3690" w:type="dxa"/>
            <w:tcBorders>
              <w:top w:val="single" w:sz="4" w:space="0" w:color="auto"/>
              <w:left w:val="single" w:sz="4" w:space="0" w:color="auto"/>
              <w:bottom w:val="single" w:sz="4" w:space="0" w:color="auto"/>
              <w:right w:val="single" w:sz="4" w:space="0" w:color="auto"/>
            </w:tcBorders>
          </w:tcPr>
          <w:p w14:paraId="7B471D1F" w14:textId="77777777" w:rsidR="004B18D0" w:rsidRPr="004D63B9" w:rsidRDefault="004B18D0" w:rsidP="00020B39">
            <w:pPr>
              <w:jc w:val="both"/>
              <w:rPr>
                <w:rFonts w:cs="Arial"/>
                <w:sz w:val="20"/>
                <w:szCs w:val="20"/>
              </w:rPr>
            </w:pPr>
            <w:r w:rsidRPr="004D63B9">
              <w:rPr>
                <w:rFonts w:cs="Arial"/>
                <w:sz w:val="20"/>
                <w:szCs w:val="20"/>
              </w:rPr>
              <w:t xml:space="preserve">A clear plan should be established for undertaking the data cleansing exercise, including addressing the list of ‘unknown’ unrated premises.  </w:t>
            </w:r>
          </w:p>
          <w:p w14:paraId="72353B59" w14:textId="77777777" w:rsidR="004B18D0" w:rsidRPr="004D63B9" w:rsidRDefault="004B18D0" w:rsidP="00020B39">
            <w:pPr>
              <w:jc w:val="both"/>
              <w:rPr>
                <w:rFonts w:cs="Arial"/>
                <w:sz w:val="20"/>
                <w:szCs w:val="20"/>
              </w:rPr>
            </w:pPr>
          </w:p>
          <w:p w14:paraId="7F32C6BB" w14:textId="77777777" w:rsidR="000F1408" w:rsidRPr="004D63B9" w:rsidRDefault="000F1408" w:rsidP="00020B39">
            <w:pPr>
              <w:jc w:val="both"/>
              <w:rPr>
                <w:rFonts w:cs="Arial"/>
                <w:sz w:val="20"/>
                <w:szCs w:val="20"/>
                <w:lang w:val="en-US"/>
              </w:rPr>
            </w:pPr>
          </w:p>
        </w:tc>
        <w:tc>
          <w:tcPr>
            <w:tcW w:w="3600" w:type="dxa"/>
            <w:tcBorders>
              <w:top w:val="single" w:sz="4" w:space="0" w:color="auto"/>
              <w:left w:val="single" w:sz="4" w:space="0" w:color="auto"/>
              <w:bottom w:val="single" w:sz="4" w:space="0" w:color="auto"/>
              <w:right w:val="single" w:sz="4" w:space="0" w:color="auto"/>
            </w:tcBorders>
          </w:tcPr>
          <w:p w14:paraId="4A0AEF65" w14:textId="57F7E46D" w:rsidR="000F1408" w:rsidRDefault="0086718B" w:rsidP="002A21BF">
            <w:pPr>
              <w:jc w:val="both"/>
              <w:rPr>
                <w:rFonts w:cs="Arial"/>
                <w:sz w:val="20"/>
                <w:szCs w:val="20"/>
                <w:lang w:val="en-US"/>
              </w:rPr>
            </w:pPr>
            <w:r w:rsidRPr="00034814">
              <w:rPr>
                <w:rFonts w:cs="Arial"/>
                <w:sz w:val="20"/>
                <w:szCs w:val="20"/>
                <w:lang w:val="en-US"/>
              </w:rPr>
              <w:t>The LAEMs return for 19/20 is now available for testing. As part of the process data cleansing of the database is undertaken</w:t>
            </w:r>
            <w:r w:rsidR="00713B85" w:rsidRPr="00034814">
              <w:rPr>
                <w:rFonts w:cs="Arial"/>
                <w:sz w:val="20"/>
                <w:szCs w:val="20"/>
                <w:lang w:val="en-US"/>
              </w:rPr>
              <w:t xml:space="preserve"> prior to the submission of the return. The system administrator has produced a report which identified the premises not captured</w:t>
            </w:r>
            <w:r w:rsidR="00E45206" w:rsidRPr="00034814">
              <w:rPr>
                <w:rFonts w:cs="Arial"/>
                <w:sz w:val="20"/>
                <w:szCs w:val="20"/>
                <w:lang w:val="en-US"/>
              </w:rPr>
              <w:t xml:space="preserve"> the auditor refers to.</w:t>
            </w:r>
          </w:p>
          <w:p w14:paraId="5C02FB58" w14:textId="77777777" w:rsidR="00034814" w:rsidRPr="00034814" w:rsidRDefault="00034814" w:rsidP="002A21BF">
            <w:pPr>
              <w:jc w:val="both"/>
              <w:rPr>
                <w:rFonts w:cs="Arial"/>
                <w:sz w:val="20"/>
                <w:szCs w:val="20"/>
                <w:lang w:val="en-US"/>
              </w:rPr>
            </w:pPr>
          </w:p>
          <w:p w14:paraId="59FEE872" w14:textId="07189260" w:rsidR="00E45206" w:rsidRPr="00034814" w:rsidRDefault="00E45206" w:rsidP="002A21BF">
            <w:pPr>
              <w:jc w:val="both"/>
              <w:rPr>
                <w:rFonts w:cs="Arial"/>
                <w:sz w:val="20"/>
                <w:szCs w:val="20"/>
                <w:lang w:val="en-US"/>
              </w:rPr>
            </w:pPr>
            <w:r w:rsidRPr="00034814">
              <w:rPr>
                <w:rFonts w:cs="Arial"/>
                <w:sz w:val="20"/>
                <w:szCs w:val="20"/>
                <w:lang w:val="en-US"/>
              </w:rPr>
              <w:t>The data inaccuracies amounted to less th</w:t>
            </w:r>
            <w:r w:rsidR="00DA1AA8" w:rsidRPr="00034814">
              <w:rPr>
                <w:rFonts w:cs="Arial"/>
                <w:sz w:val="20"/>
                <w:szCs w:val="20"/>
                <w:lang w:val="en-US"/>
              </w:rPr>
              <w:t>a</w:t>
            </w:r>
            <w:r w:rsidRPr="00034814">
              <w:rPr>
                <w:rFonts w:cs="Arial"/>
                <w:sz w:val="20"/>
                <w:szCs w:val="20"/>
                <w:lang w:val="en-US"/>
              </w:rPr>
              <w:t xml:space="preserve">n 5% of the database and concentrated in the low risk premises </w:t>
            </w:r>
            <w:r w:rsidR="00C555E8" w:rsidRPr="00034814">
              <w:rPr>
                <w:rFonts w:cs="Arial"/>
                <w:sz w:val="20"/>
                <w:szCs w:val="20"/>
                <w:lang w:val="en-US"/>
              </w:rPr>
              <w:t>which does</w:t>
            </w:r>
            <w:r w:rsidRPr="00034814">
              <w:rPr>
                <w:rFonts w:cs="Arial"/>
                <w:sz w:val="20"/>
                <w:szCs w:val="20"/>
                <w:lang w:val="en-US"/>
              </w:rPr>
              <w:t xml:space="preserve"> make the service ineffective. </w:t>
            </w:r>
          </w:p>
        </w:tc>
        <w:tc>
          <w:tcPr>
            <w:tcW w:w="1890" w:type="dxa"/>
            <w:tcBorders>
              <w:top w:val="single" w:sz="4" w:space="0" w:color="auto"/>
              <w:left w:val="single" w:sz="4" w:space="0" w:color="auto"/>
              <w:bottom w:val="single" w:sz="4" w:space="0" w:color="auto"/>
              <w:right w:val="single" w:sz="4" w:space="0" w:color="auto"/>
            </w:tcBorders>
          </w:tcPr>
          <w:p w14:paraId="748F8076" w14:textId="3F53A242" w:rsidR="000F1408" w:rsidRPr="00034814" w:rsidRDefault="00D71680" w:rsidP="002A21BF">
            <w:pPr>
              <w:jc w:val="both"/>
              <w:rPr>
                <w:rFonts w:cs="Arial"/>
                <w:sz w:val="20"/>
                <w:szCs w:val="20"/>
                <w:lang w:val="en-US"/>
              </w:rPr>
            </w:pPr>
            <w:r w:rsidRPr="00034814">
              <w:rPr>
                <w:rFonts w:cs="Arial"/>
                <w:sz w:val="20"/>
                <w:szCs w:val="20"/>
                <w:lang w:val="en-US"/>
              </w:rPr>
              <w:t>31</w:t>
            </w:r>
            <w:r w:rsidRPr="00034814">
              <w:rPr>
                <w:rFonts w:cs="Arial"/>
                <w:sz w:val="20"/>
                <w:szCs w:val="20"/>
                <w:vertAlign w:val="superscript"/>
                <w:lang w:val="en-US"/>
              </w:rPr>
              <w:t>st</w:t>
            </w:r>
            <w:r w:rsidRPr="00034814">
              <w:rPr>
                <w:rFonts w:cs="Arial"/>
                <w:sz w:val="20"/>
                <w:szCs w:val="20"/>
                <w:lang w:val="en-US"/>
              </w:rPr>
              <w:t xml:space="preserve"> </w:t>
            </w:r>
            <w:r w:rsidR="0086718B" w:rsidRPr="00034814">
              <w:rPr>
                <w:rFonts w:cs="Arial"/>
                <w:sz w:val="20"/>
                <w:szCs w:val="20"/>
                <w:lang w:val="en-US"/>
              </w:rPr>
              <w:t xml:space="preserve">May 2020 </w:t>
            </w:r>
          </w:p>
          <w:p w14:paraId="232848A3" w14:textId="36133573" w:rsidR="0086718B" w:rsidRPr="00034814" w:rsidRDefault="0086718B" w:rsidP="002A21BF">
            <w:pPr>
              <w:jc w:val="both"/>
              <w:rPr>
                <w:rFonts w:cs="Arial"/>
                <w:sz w:val="20"/>
                <w:szCs w:val="20"/>
                <w:lang w:val="en-US"/>
              </w:rPr>
            </w:pPr>
            <w:r w:rsidRPr="00034814">
              <w:rPr>
                <w:rFonts w:cs="Arial"/>
                <w:sz w:val="20"/>
                <w:szCs w:val="20"/>
                <w:lang w:val="en-US"/>
              </w:rPr>
              <w:t>G</w:t>
            </w:r>
            <w:r w:rsidR="00687E10" w:rsidRPr="00034814">
              <w:rPr>
                <w:rFonts w:cs="Arial"/>
                <w:sz w:val="20"/>
                <w:szCs w:val="20"/>
                <w:lang w:val="en-US"/>
              </w:rPr>
              <w:t>ill Strike and Angela Johnson</w:t>
            </w:r>
          </w:p>
        </w:tc>
      </w:tr>
      <w:tr w:rsidR="000F1408" w:rsidRPr="004D63B9" w14:paraId="030BC40B" w14:textId="77777777" w:rsidTr="00106C7D">
        <w:tc>
          <w:tcPr>
            <w:tcW w:w="710" w:type="dxa"/>
            <w:tcBorders>
              <w:top w:val="single" w:sz="4" w:space="0" w:color="auto"/>
              <w:left w:val="single" w:sz="4" w:space="0" w:color="auto"/>
              <w:bottom w:val="single" w:sz="4" w:space="0" w:color="auto"/>
              <w:right w:val="single" w:sz="4" w:space="0" w:color="auto"/>
            </w:tcBorders>
          </w:tcPr>
          <w:p w14:paraId="0F81E28C" w14:textId="77777777" w:rsidR="000F1408" w:rsidRPr="004D63B9" w:rsidRDefault="00782702" w:rsidP="002A21BF">
            <w:pPr>
              <w:jc w:val="both"/>
              <w:rPr>
                <w:rFonts w:cs="Arial"/>
                <w:sz w:val="20"/>
                <w:szCs w:val="20"/>
                <w:lang w:val="en-US"/>
              </w:rPr>
            </w:pPr>
            <w:r w:rsidRPr="004D63B9">
              <w:rPr>
                <w:rFonts w:cs="Arial"/>
                <w:sz w:val="20"/>
                <w:szCs w:val="20"/>
                <w:lang w:val="en-US"/>
              </w:rPr>
              <w:t>8</w:t>
            </w:r>
          </w:p>
        </w:tc>
        <w:tc>
          <w:tcPr>
            <w:tcW w:w="5630" w:type="dxa"/>
            <w:tcBorders>
              <w:top w:val="single" w:sz="4" w:space="0" w:color="auto"/>
              <w:left w:val="single" w:sz="4" w:space="0" w:color="auto"/>
              <w:bottom w:val="single" w:sz="4" w:space="0" w:color="auto"/>
              <w:right w:val="single" w:sz="4" w:space="0" w:color="auto"/>
            </w:tcBorders>
          </w:tcPr>
          <w:p w14:paraId="04DCC6EA" w14:textId="77777777" w:rsidR="00E2754C" w:rsidRPr="004D63B9" w:rsidRDefault="00E2754C" w:rsidP="00020B39">
            <w:pPr>
              <w:jc w:val="both"/>
              <w:rPr>
                <w:rFonts w:cs="Arial"/>
                <w:sz w:val="20"/>
                <w:szCs w:val="20"/>
                <w:u w:val="single"/>
              </w:rPr>
            </w:pPr>
            <w:r w:rsidRPr="004D63B9">
              <w:rPr>
                <w:rFonts w:cs="Arial"/>
                <w:sz w:val="20"/>
                <w:szCs w:val="20"/>
                <w:u w:val="single"/>
              </w:rPr>
              <w:t>Data Accuracy Procedures</w:t>
            </w:r>
          </w:p>
          <w:p w14:paraId="24C7BF60" w14:textId="77777777" w:rsidR="00E2754C" w:rsidRPr="004D63B9" w:rsidRDefault="00E2754C" w:rsidP="00020B39">
            <w:pPr>
              <w:jc w:val="both"/>
              <w:rPr>
                <w:rFonts w:cs="Arial"/>
                <w:sz w:val="20"/>
                <w:szCs w:val="20"/>
              </w:rPr>
            </w:pPr>
          </w:p>
          <w:p w14:paraId="1E057A7A" w14:textId="77777777" w:rsidR="00E2754C" w:rsidRPr="004D63B9" w:rsidRDefault="00E2754C" w:rsidP="00020B39">
            <w:pPr>
              <w:jc w:val="both"/>
              <w:rPr>
                <w:rFonts w:cs="Arial"/>
                <w:sz w:val="20"/>
                <w:szCs w:val="20"/>
              </w:rPr>
            </w:pPr>
            <w:r w:rsidRPr="004D63B9">
              <w:rPr>
                <w:rFonts w:cs="Arial"/>
                <w:sz w:val="20"/>
                <w:szCs w:val="20"/>
              </w:rPr>
              <w:t>A documented and approved Data Accuracy Procedure is an important tool in ensuring that management information is accurate and up to date.</w:t>
            </w:r>
          </w:p>
          <w:p w14:paraId="5338616D" w14:textId="77777777" w:rsidR="00E2754C" w:rsidRPr="004D63B9" w:rsidRDefault="00E2754C" w:rsidP="00020B39">
            <w:pPr>
              <w:jc w:val="both"/>
              <w:rPr>
                <w:rFonts w:cs="Arial"/>
                <w:sz w:val="20"/>
                <w:szCs w:val="20"/>
              </w:rPr>
            </w:pPr>
          </w:p>
          <w:p w14:paraId="34FE7AE6" w14:textId="3506457F" w:rsidR="00E2754C" w:rsidRPr="004D63B9" w:rsidRDefault="00E2754C" w:rsidP="00020B39">
            <w:pPr>
              <w:jc w:val="both"/>
              <w:rPr>
                <w:rFonts w:cs="Arial"/>
                <w:sz w:val="20"/>
                <w:szCs w:val="20"/>
              </w:rPr>
            </w:pPr>
            <w:r w:rsidRPr="004D63B9">
              <w:rPr>
                <w:rFonts w:cs="Arial"/>
                <w:sz w:val="20"/>
                <w:szCs w:val="20"/>
              </w:rPr>
              <w:t xml:space="preserve">In accordance </w:t>
            </w:r>
            <w:r w:rsidR="002575AC">
              <w:rPr>
                <w:rFonts w:cs="Arial"/>
                <w:sz w:val="20"/>
                <w:szCs w:val="20"/>
              </w:rPr>
              <w:t>with</w:t>
            </w:r>
            <w:r w:rsidRPr="004D63B9">
              <w:rPr>
                <w:rFonts w:cs="Arial"/>
                <w:sz w:val="20"/>
                <w:szCs w:val="20"/>
              </w:rPr>
              <w:t xml:space="preserve"> the recommendation made in the FSA’s 2017 audit report, the service has documented its Data Accuracy Procedures. Whilst the procedures set out the services’ approach to data quality / accuracy, it will require updating to reflect changes to file monitoring routines</w:t>
            </w:r>
            <w:r w:rsidR="00EB3852">
              <w:rPr>
                <w:rFonts w:cs="Arial"/>
                <w:sz w:val="20"/>
                <w:szCs w:val="20"/>
              </w:rPr>
              <w:t xml:space="preserve"> referred to in recommendation 6 above</w:t>
            </w:r>
            <w:r w:rsidRPr="004D63B9">
              <w:rPr>
                <w:rFonts w:cs="Arial"/>
                <w:sz w:val="20"/>
                <w:szCs w:val="20"/>
              </w:rPr>
              <w:t xml:space="preserve">. Additionally, reciprocal arrangements with other councils to undertake annual service audits are no longer carried out and, as such, should be </w:t>
            </w:r>
            <w:r w:rsidRPr="004D63B9">
              <w:rPr>
                <w:rFonts w:cs="Arial"/>
                <w:sz w:val="20"/>
                <w:szCs w:val="20"/>
              </w:rPr>
              <w:lastRenderedPageBreak/>
              <w:t>removed from the Data Accuracy Procedure</w:t>
            </w:r>
            <w:r w:rsidR="006F4ED2">
              <w:rPr>
                <w:rFonts w:cs="Arial"/>
                <w:sz w:val="20"/>
                <w:szCs w:val="20"/>
              </w:rPr>
              <w:t xml:space="preserve"> should this continue</w:t>
            </w:r>
            <w:r w:rsidRPr="004D63B9">
              <w:rPr>
                <w:rFonts w:cs="Arial"/>
                <w:sz w:val="20"/>
                <w:szCs w:val="20"/>
              </w:rPr>
              <w:t xml:space="preserve">.  </w:t>
            </w:r>
          </w:p>
          <w:p w14:paraId="21BD9D67" w14:textId="77777777" w:rsidR="00E2754C" w:rsidRPr="004D63B9" w:rsidRDefault="00E2754C" w:rsidP="00020B39">
            <w:pPr>
              <w:jc w:val="both"/>
              <w:rPr>
                <w:rFonts w:cs="Arial"/>
                <w:sz w:val="20"/>
                <w:szCs w:val="20"/>
              </w:rPr>
            </w:pPr>
          </w:p>
          <w:p w14:paraId="024C35B7" w14:textId="77777777" w:rsidR="00E2754C" w:rsidRPr="004D63B9" w:rsidRDefault="00E2754C" w:rsidP="00020B39">
            <w:pPr>
              <w:jc w:val="both"/>
              <w:rPr>
                <w:rFonts w:cs="Arial"/>
                <w:sz w:val="20"/>
                <w:szCs w:val="20"/>
              </w:rPr>
            </w:pPr>
            <w:r w:rsidRPr="004D63B9">
              <w:rPr>
                <w:rFonts w:cs="Arial"/>
                <w:sz w:val="20"/>
                <w:szCs w:val="20"/>
              </w:rPr>
              <w:t>There is a risk that Data Accuracy Procedures are not fit for purpose and do not support the service in ensuring the accuracy and complete</w:t>
            </w:r>
            <w:r w:rsidR="00BF7D72">
              <w:rPr>
                <w:rFonts w:cs="Arial"/>
                <w:sz w:val="20"/>
                <w:szCs w:val="20"/>
              </w:rPr>
              <w:t>ness</w:t>
            </w:r>
            <w:r w:rsidRPr="004D63B9">
              <w:rPr>
                <w:rFonts w:cs="Arial"/>
                <w:sz w:val="20"/>
                <w:szCs w:val="20"/>
              </w:rPr>
              <w:t xml:space="preserve"> of management information.</w:t>
            </w:r>
          </w:p>
          <w:p w14:paraId="40B550EC" w14:textId="77777777" w:rsidR="000F1408" w:rsidRPr="004D63B9" w:rsidRDefault="000F1408" w:rsidP="00020B39">
            <w:pPr>
              <w:jc w:val="both"/>
              <w:rPr>
                <w:rFonts w:cs="Arial"/>
                <w:sz w:val="20"/>
                <w:szCs w:val="20"/>
                <w:lang w:val="en-US"/>
              </w:rPr>
            </w:pPr>
          </w:p>
        </w:tc>
        <w:tc>
          <w:tcPr>
            <w:tcW w:w="3690" w:type="dxa"/>
            <w:tcBorders>
              <w:top w:val="single" w:sz="4" w:space="0" w:color="auto"/>
              <w:left w:val="single" w:sz="4" w:space="0" w:color="auto"/>
              <w:bottom w:val="single" w:sz="4" w:space="0" w:color="auto"/>
              <w:right w:val="single" w:sz="4" w:space="0" w:color="auto"/>
            </w:tcBorders>
          </w:tcPr>
          <w:p w14:paraId="06EE445C" w14:textId="77777777" w:rsidR="004B18D0" w:rsidRPr="004D63B9" w:rsidRDefault="004B18D0" w:rsidP="00020B39">
            <w:pPr>
              <w:jc w:val="both"/>
              <w:rPr>
                <w:rFonts w:cs="Arial"/>
                <w:sz w:val="20"/>
                <w:szCs w:val="20"/>
              </w:rPr>
            </w:pPr>
            <w:r w:rsidRPr="004D63B9">
              <w:rPr>
                <w:rFonts w:cs="Arial"/>
                <w:sz w:val="20"/>
                <w:szCs w:val="20"/>
              </w:rPr>
              <w:lastRenderedPageBreak/>
              <w:t>The Data Accuracy Procedures should be reviewed and updated to ensure they reflect current agreed practices.</w:t>
            </w:r>
          </w:p>
          <w:p w14:paraId="7DC120A2" w14:textId="77777777" w:rsidR="000F1408" w:rsidRPr="004D63B9" w:rsidRDefault="000F1408" w:rsidP="00020B39">
            <w:pPr>
              <w:jc w:val="both"/>
              <w:rPr>
                <w:rFonts w:cs="Arial"/>
                <w:b/>
                <w:sz w:val="20"/>
                <w:szCs w:val="20"/>
                <w:lang w:val="en-US"/>
              </w:rPr>
            </w:pPr>
          </w:p>
        </w:tc>
        <w:tc>
          <w:tcPr>
            <w:tcW w:w="3600" w:type="dxa"/>
            <w:tcBorders>
              <w:top w:val="single" w:sz="4" w:space="0" w:color="auto"/>
              <w:left w:val="single" w:sz="4" w:space="0" w:color="auto"/>
              <w:bottom w:val="single" w:sz="4" w:space="0" w:color="auto"/>
              <w:right w:val="single" w:sz="4" w:space="0" w:color="auto"/>
            </w:tcBorders>
          </w:tcPr>
          <w:p w14:paraId="750DF54A" w14:textId="6BEE93AF" w:rsidR="000F1408" w:rsidRPr="00094F53" w:rsidRDefault="000E5158" w:rsidP="002A21BF">
            <w:pPr>
              <w:jc w:val="both"/>
              <w:rPr>
                <w:rFonts w:cs="Arial"/>
                <w:sz w:val="20"/>
                <w:szCs w:val="20"/>
                <w:lang w:val="en-US"/>
              </w:rPr>
            </w:pPr>
            <w:r w:rsidRPr="00094F53">
              <w:rPr>
                <w:rFonts w:cs="Arial"/>
                <w:sz w:val="20"/>
                <w:szCs w:val="20"/>
                <w:lang w:val="en-US"/>
              </w:rPr>
              <w:t>Policy has been reviewed</w:t>
            </w:r>
            <w:r w:rsidR="00094F53" w:rsidRPr="00094F53">
              <w:rPr>
                <w:rFonts w:cs="Arial"/>
                <w:sz w:val="20"/>
                <w:szCs w:val="20"/>
                <w:lang w:val="en-US"/>
              </w:rPr>
              <w:t>.</w:t>
            </w:r>
            <w:r w:rsidRPr="00094F53">
              <w:rPr>
                <w:rFonts w:cs="Arial"/>
                <w:sz w:val="20"/>
                <w:szCs w:val="20"/>
                <w:lang w:val="en-US"/>
              </w:rPr>
              <w:t xml:space="preserve"> </w:t>
            </w:r>
          </w:p>
        </w:tc>
        <w:tc>
          <w:tcPr>
            <w:tcW w:w="1890" w:type="dxa"/>
            <w:tcBorders>
              <w:top w:val="single" w:sz="4" w:space="0" w:color="auto"/>
              <w:left w:val="single" w:sz="4" w:space="0" w:color="auto"/>
              <w:bottom w:val="single" w:sz="4" w:space="0" w:color="auto"/>
              <w:right w:val="single" w:sz="4" w:space="0" w:color="auto"/>
            </w:tcBorders>
          </w:tcPr>
          <w:p w14:paraId="3387FD43" w14:textId="3B1545F3" w:rsidR="000F1408" w:rsidRPr="00094F53" w:rsidRDefault="00E45206" w:rsidP="002A21BF">
            <w:pPr>
              <w:jc w:val="both"/>
              <w:rPr>
                <w:rFonts w:cs="Arial"/>
                <w:sz w:val="20"/>
                <w:szCs w:val="20"/>
                <w:lang w:val="en-US"/>
              </w:rPr>
            </w:pPr>
            <w:r w:rsidRPr="00094F53">
              <w:rPr>
                <w:rFonts w:cs="Arial"/>
                <w:sz w:val="20"/>
                <w:szCs w:val="20"/>
                <w:lang w:val="en-US"/>
              </w:rPr>
              <w:t>Completed</w:t>
            </w:r>
          </w:p>
        </w:tc>
      </w:tr>
      <w:tr w:rsidR="00E51182" w:rsidRPr="004D63B9" w14:paraId="115ED040" w14:textId="77777777" w:rsidTr="00106C7D">
        <w:tc>
          <w:tcPr>
            <w:tcW w:w="710" w:type="dxa"/>
            <w:tcBorders>
              <w:top w:val="single" w:sz="4" w:space="0" w:color="auto"/>
              <w:left w:val="single" w:sz="4" w:space="0" w:color="auto"/>
              <w:bottom w:val="single" w:sz="4" w:space="0" w:color="auto"/>
              <w:right w:val="single" w:sz="4" w:space="0" w:color="auto"/>
            </w:tcBorders>
          </w:tcPr>
          <w:p w14:paraId="756C7F28" w14:textId="77777777" w:rsidR="00E51182" w:rsidRPr="004D63B9" w:rsidRDefault="00E51182" w:rsidP="002A21BF">
            <w:pPr>
              <w:jc w:val="both"/>
              <w:rPr>
                <w:rFonts w:cs="Arial"/>
                <w:sz w:val="20"/>
                <w:szCs w:val="20"/>
                <w:lang w:val="en-US"/>
              </w:rPr>
            </w:pPr>
            <w:r w:rsidRPr="004D63B9">
              <w:rPr>
                <w:rFonts w:cs="Arial"/>
                <w:sz w:val="20"/>
                <w:szCs w:val="20"/>
                <w:lang w:val="en-US"/>
              </w:rPr>
              <w:t>9</w:t>
            </w:r>
          </w:p>
        </w:tc>
        <w:tc>
          <w:tcPr>
            <w:tcW w:w="5630" w:type="dxa"/>
            <w:tcBorders>
              <w:top w:val="single" w:sz="4" w:space="0" w:color="auto"/>
              <w:left w:val="single" w:sz="4" w:space="0" w:color="auto"/>
              <w:bottom w:val="single" w:sz="4" w:space="0" w:color="auto"/>
              <w:right w:val="single" w:sz="4" w:space="0" w:color="auto"/>
            </w:tcBorders>
          </w:tcPr>
          <w:p w14:paraId="5E572555" w14:textId="77777777" w:rsidR="00DA3D5E" w:rsidRPr="004D63B9" w:rsidRDefault="00DA3D5E" w:rsidP="00020B39">
            <w:pPr>
              <w:jc w:val="both"/>
              <w:rPr>
                <w:rFonts w:cs="Arial"/>
                <w:sz w:val="20"/>
                <w:szCs w:val="20"/>
                <w:u w:val="single"/>
              </w:rPr>
            </w:pPr>
            <w:r w:rsidRPr="004D63B9">
              <w:rPr>
                <w:rFonts w:cs="Arial"/>
                <w:sz w:val="20"/>
                <w:szCs w:val="20"/>
                <w:u w:val="single"/>
              </w:rPr>
              <w:t>Internal Monitoring Procedures</w:t>
            </w:r>
          </w:p>
          <w:p w14:paraId="50400BC3" w14:textId="77777777" w:rsidR="00DA3D5E" w:rsidRPr="004D63B9" w:rsidRDefault="00DA3D5E" w:rsidP="00020B39">
            <w:pPr>
              <w:jc w:val="both"/>
              <w:rPr>
                <w:rFonts w:cs="Arial"/>
                <w:sz w:val="20"/>
                <w:szCs w:val="20"/>
              </w:rPr>
            </w:pPr>
          </w:p>
          <w:p w14:paraId="44102888" w14:textId="77777777" w:rsidR="00DA3D5E" w:rsidRPr="004D63B9" w:rsidRDefault="00DA3D5E" w:rsidP="00020B39">
            <w:pPr>
              <w:jc w:val="both"/>
              <w:rPr>
                <w:rFonts w:cs="Arial"/>
                <w:sz w:val="20"/>
                <w:szCs w:val="20"/>
              </w:rPr>
            </w:pPr>
            <w:r w:rsidRPr="004D63B9">
              <w:rPr>
                <w:rFonts w:cs="Arial"/>
                <w:sz w:val="20"/>
                <w:szCs w:val="20"/>
              </w:rPr>
              <w:t>A documented and approved Internal Monitoring Procedure is an important tool in ensuring that food intervention activity is carried out in an effective and consistent manner.</w:t>
            </w:r>
          </w:p>
          <w:p w14:paraId="3AEFCA70" w14:textId="77777777" w:rsidR="00DA3D5E" w:rsidRPr="004D63B9" w:rsidRDefault="00DA3D5E" w:rsidP="00020B39">
            <w:pPr>
              <w:jc w:val="both"/>
              <w:rPr>
                <w:rFonts w:cs="Arial"/>
                <w:sz w:val="20"/>
                <w:szCs w:val="20"/>
              </w:rPr>
            </w:pPr>
          </w:p>
          <w:p w14:paraId="1C360D25" w14:textId="77777777" w:rsidR="00DA3D5E" w:rsidRPr="004D63B9" w:rsidRDefault="00DA3D5E" w:rsidP="00020B39">
            <w:pPr>
              <w:jc w:val="both"/>
              <w:rPr>
                <w:rFonts w:cs="Arial"/>
                <w:sz w:val="20"/>
                <w:szCs w:val="20"/>
              </w:rPr>
            </w:pPr>
            <w:r w:rsidRPr="004D63B9">
              <w:rPr>
                <w:rFonts w:cs="Arial"/>
                <w:sz w:val="20"/>
                <w:szCs w:val="20"/>
              </w:rPr>
              <w:t xml:space="preserve">Whilst documented procedures are in place which set out the services’ approach to internal monitoring, it will require updating to reflect changes to file monitoring routines as </w:t>
            </w:r>
            <w:r w:rsidR="006F4ED2">
              <w:rPr>
                <w:rFonts w:cs="Arial"/>
                <w:sz w:val="20"/>
                <w:szCs w:val="20"/>
              </w:rPr>
              <w:t>referred to in recommendation 6 above.</w:t>
            </w:r>
            <w:r w:rsidRPr="004D63B9">
              <w:rPr>
                <w:rFonts w:cs="Arial"/>
                <w:sz w:val="20"/>
                <w:szCs w:val="20"/>
              </w:rPr>
              <w:t xml:space="preserve"> Additionally, reciprocal arrangements with other councils to undertake annual service audits are no longer carried out, as is the case with benchmarking reviews, and, as such, these should be removed from the Internal Monitoring Procedure</w:t>
            </w:r>
            <w:r w:rsidR="006F4ED2">
              <w:rPr>
                <w:rFonts w:cs="Arial"/>
                <w:sz w:val="20"/>
                <w:szCs w:val="20"/>
              </w:rPr>
              <w:t xml:space="preserve"> should this continue</w:t>
            </w:r>
            <w:r w:rsidRPr="004D63B9">
              <w:rPr>
                <w:rFonts w:cs="Arial"/>
                <w:sz w:val="20"/>
                <w:szCs w:val="20"/>
              </w:rPr>
              <w:t>.</w:t>
            </w:r>
          </w:p>
          <w:p w14:paraId="60A311D7" w14:textId="77777777" w:rsidR="00DA3D5E" w:rsidRPr="004D63B9" w:rsidRDefault="00DA3D5E" w:rsidP="00020B39">
            <w:pPr>
              <w:jc w:val="both"/>
              <w:rPr>
                <w:rFonts w:cs="Arial"/>
                <w:sz w:val="20"/>
                <w:szCs w:val="20"/>
              </w:rPr>
            </w:pPr>
          </w:p>
          <w:p w14:paraId="6AF0574B" w14:textId="77777777" w:rsidR="00DA3D5E" w:rsidRPr="004D63B9" w:rsidRDefault="00DA3D5E" w:rsidP="00020B39">
            <w:pPr>
              <w:jc w:val="both"/>
              <w:rPr>
                <w:rFonts w:cs="Arial"/>
                <w:sz w:val="20"/>
                <w:szCs w:val="20"/>
              </w:rPr>
            </w:pPr>
            <w:r w:rsidRPr="004D63B9">
              <w:rPr>
                <w:rFonts w:cs="Arial"/>
                <w:sz w:val="20"/>
                <w:szCs w:val="20"/>
              </w:rPr>
              <w:t>There is a risk that Internal Monitoring Procedures are not fit for purpose and do not support the service in ensuring the Council’s intervention routines are correctly and consistently carried out.</w:t>
            </w:r>
          </w:p>
          <w:p w14:paraId="2151D18F" w14:textId="77777777" w:rsidR="00E51182" w:rsidRPr="004D63B9" w:rsidRDefault="00E51182" w:rsidP="00020B39">
            <w:pPr>
              <w:jc w:val="both"/>
              <w:rPr>
                <w:rFonts w:cs="Arial"/>
                <w:sz w:val="20"/>
                <w:szCs w:val="20"/>
                <w:lang w:val="en-US"/>
              </w:rPr>
            </w:pPr>
          </w:p>
        </w:tc>
        <w:tc>
          <w:tcPr>
            <w:tcW w:w="3690" w:type="dxa"/>
            <w:tcBorders>
              <w:top w:val="single" w:sz="4" w:space="0" w:color="auto"/>
              <w:left w:val="single" w:sz="4" w:space="0" w:color="auto"/>
              <w:bottom w:val="single" w:sz="4" w:space="0" w:color="auto"/>
              <w:right w:val="single" w:sz="4" w:space="0" w:color="auto"/>
            </w:tcBorders>
          </w:tcPr>
          <w:p w14:paraId="5AE1116C" w14:textId="77777777" w:rsidR="00DA3D5E" w:rsidRPr="004D63B9" w:rsidRDefault="00DA3D5E" w:rsidP="00020B39">
            <w:pPr>
              <w:jc w:val="both"/>
              <w:rPr>
                <w:rFonts w:cs="Arial"/>
                <w:sz w:val="20"/>
                <w:szCs w:val="20"/>
              </w:rPr>
            </w:pPr>
            <w:r w:rsidRPr="004D63B9">
              <w:rPr>
                <w:rFonts w:cs="Arial"/>
                <w:sz w:val="20"/>
                <w:szCs w:val="20"/>
              </w:rPr>
              <w:t>The Internal Monitoring Procedures should be reviewed and updated to ensure they reflect current agreed practices.</w:t>
            </w:r>
          </w:p>
          <w:p w14:paraId="0766381A" w14:textId="77777777" w:rsidR="00DA3D5E" w:rsidRPr="004D63B9" w:rsidRDefault="00DA3D5E" w:rsidP="00020B39">
            <w:pPr>
              <w:jc w:val="both"/>
              <w:rPr>
                <w:rFonts w:cs="Arial"/>
                <w:sz w:val="20"/>
                <w:szCs w:val="20"/>
              </w:rPr>
            </w:pPr>
          </w:p>
          <w:p w14:paraId="7782E514" w14:textId="77777777" w:rsidR="00E51182" w:rsidRPr="004D63B9" w:rsidRDefault="00E51182" w:rsidP="00020B39">
            <w:pPr>
              <w:jc w:val="both"/>
              <w:rPr>
                <w:rFonts w:cs="Arial"/>
                <w:b/>
                <w:sz w:val="20"/>
                <w:szCs w:val="20"/>
                <w:lang w:val="en-US"/>
              </w:rPr>
            </w:pPr>
          </w:p>
        </w:tc>
        <w:tc>
          <w:tcPr>
            <w:tcW w:w="3600" w:type="dxa"/>
            <w:tcBorders>
              <w:top w:val="single" w:sz="4" w:space="0" w:color="auto"/>
              <w:left w:val="single" w:sz="4" w:space="0" w:color="auto"/>
              <w:bottom w:val="single" w:sz="4" w:space="0" w:color="auto"/>
              <w:right w:val="single" w:sz="4" w:space="0" w:color="auto"/>
            </w:tcBorders>
          </w:tcPr>
          <w:p w14:paraId="739B33D6" w14:textId="3E4280AA" w:rsidR="00E51182" w:rsidRPr="00094F53" w:rsidRDefault="000E5158" w:rsidP="002A21BF">
            <w:pPr>
              <w:jc w:val="both"/>
              <w:rPr>
                <w:rFonts w:cs="Arial"/>
                <w:sz w:val="20"/>
                <w:szCs w:val="20"/>
                <w:lang w:val="en-US"/>
              </w:rPr>
            </w:pPr>
            <w:r w:rsidRPr="00094F53">
              <w:rPr>
                <w:rFonts w:cs="Arial"/>
                <w:sz w:val="20"/>
                <w:szCs w:val="20"/>
                <w:lang w:val="en-US"/>
              </w:rPr>
              <w:t xml:space="preserve">The internal monitoring </w:t>
            </w:r>
            <w:r w:rsidR="00F36172" w:rsidRPr="00094F53">
              <w:rPr>
                <w:rFonts w:cs="Arial"/>
                <w:sz w:val="20"/>
                <w:szCs w:val="20"/>
                <w:lang w:val="en-US"/>
              </w:rPr>
              <w:t>procedure</w:t>
            </w:r>
            <w:r w:rsidRPr="00094F53">
              <w:rPr>
                <w:rFonts w:cs="Arial"/>
                <w:sz w:val="20"/>
                <w:szCs w:val="20"/>
                <w:lang w:val="en-US"/>
              </w:rPr>
              <w:t xml:space="preserve"> </w:t>
            </w:r>
            <w:r w:rsidR="00E45206" w:rsidRPr="00094F53">
              <w:rPr>
                <w:rFonts w:cs="Arial"/>
                <w:sz w:val="20"/>
                <w:szCs w:val="20"/>
                <w:lang w:val="en-US"/>
              </w:rPr>
              <w:t>will be reviewed and updated</w:t>
            </w:r>
            <w:r w:rsidR="00F36172" w:rsidRPr="00094F53">
              <w:rPr>
                <w:rFonts w:cs="Arial"/>
                <w:sz w:val="20"/>
                <w:szCs w:val="20"/>
                <w:lang w:val="en-US"/>
              </w:rPr>
              <w:t>.</w:t>
            </w:r>
            <w:r w:rsidRPr="00094F53">
              <w:rPr>
                <w:rFonts w:cs="Arial"/>
                <w:sz w:val="20"/>
                <w:szCs w:val="20"/>
                <w:lang w:val="en-US"/>
              </w:rPr>
              <w:t xml:space="preserve"> </w:t>
            </w:r>
          </w:p>
        </w:tc>
        <w:tc>
          <w:tcPr>
            <w:tcW w:w="1890" w:type="dxa"/>
            <w:tcBorders>
              <w:top w:val="single" w:sz="4" w:space="0" w:color="auto"/>
              <w:left w:val="single" w:sz="4" w:space="0" w:color="auto"/>
              <w:bottom w:val="single" w:sz="4" w:space="0" w:color="auto"/>
              <w:right w:val="single" w:sz="4" w:space="0" w:color="auto"/>
            </w:tcBorders>
          </w:tcPr>
          <w:p w14:paraId="24209773" w14:textId="7F6B00C6" w:rsidR="00E51182" w:rsidRPr="00094F53" w:rsidRDefault="00E45206" w:rsidP="002A21BF">
            <w:pPr>
              <w:jc w:val="both"/>
              <w:rPr>
                <w:rFonts w:cs="Arial"/>
                <w:sz w:val="20"/>
                <w:szCs w:val="20"/>
                <w:lang w:val="en-US"/>
              </w:rPr>
            </w:pPr>
            <w:r w:rsidRPr="00094F53">
              <w:rPr>
                <w:rFonts w:cs="Arial"/>
                <w:sz w:val="20"/>
                <w:szCs w:val="20"/>
                <w:lang w:val="en-US"/>
              </w:rPr>
              <w:t>May 31</w:t>
            </w:r>
            <w:r w:rsidRPr="00094F53">
              <w:rPr>
                <w:rFonts w:cs="Arial"/>
                <w:sz w:val="20"/>
                <w:szCs w:val="20"/>
                <w:vertAlign w:val="superscript"/>
                <w:lang w:val="en-US"/>
              </w:rPr>
              <w:t>st</w:t>
            </w:r>
            <w:r w:rsidRPr="00094F53">
              <w:rPr>
                <w:rFonts w:cs="Arial"/>
                <w:sz w:val="20"/>
                <w:szCs w:val="20"/>
                <w:lang w:val="en-US"/>
              </w:rPr>
              <w:t xml:space="preserve"> 2020</w:t>
            </w:r>
          </w:p>
        </w:tc>
      </w:tr>
      <w:tr w:rsidR="00E51182" w:rsidRPr="004D63B9" w14:paraId="574F5779" w14:textId="77777777" w:rsidTr="00106C7D">
        <w:tc>
          <w:tcPr>
            <w:tcW w:w="710" w:type="dxa"/>
            <w:tcBorders>
              <w:top w:val="single" w:sz="4" w:space="0" w:color="auto"/>
              <w:left w:val="single" w:sz="4" w:space="0" w:color="auto"/>
              <w:bottom w:val="single" w:sz="4" w:space="0" w:color="auto"/>
              <w:right w:val="single" w:sz="4" w:space="0" w:color="auto"/>
            </w:tcBorders>
          </w:tcPr>
          <w:p w14:paraId="7D67E6F0" w14:textId="77777777" w:rsidR="00E51182" w:rsidRPr="004D63B9" w:rsidRDefault="00E51182" w:rsidP="002A21BF">
            <w:pPr>
              <w:jc w:val="both"/>
              <w:rPr>
                <w:rFonts w:cs="Arial"/>
                <w:sz w:val="20"/>
                <w:szCs w:val="20"/>
                <w:lang w:val="en-US"/>
              </w:rPr>
            </w:pPr>
            <w:r w:rsidRPr="004D63B9">
              <w:rPr>
                <w:rFonts w:cs="Arial"/>
                <w:sz w:val="20"/>
                <w:szCs w:val="20"/>
                <w:lang w:val="en-US"/>
              </w:rPr>
              <w:t>10</w:t>
            </w:r>
          </w:p>
        </w:tc>
        <w:tc>
          <w:tcPr>
            <w:tcW w:w="5630" w:type="dxa"/>
            <w:tcBorders>
              <w:top w:val="single" w:sz="4" w:space="0" w:color="auto"/>
              <w:left w:val="single" w:sz="4" w:space="0" w:color="auto"/>
              <w:bottom w:val="single" w:sz="4" w:space="0" w:color="auto"/>
              <w:right w:val="single" w:sz="4" w:space="0" w:color="auto"/>
            </w:tcBorders>
          </w:tcPr>
          <w:p w14:paraId="16136E2A" w14:textId="77777777" w:rsidR="00DA3D5E" w:rsidRPr="004D63B9" w:rsidRDefault="00DA3D5E" w:rsidP="00020B39">
            <w:pPr>
              <w:jc w:val="both"/>
              <w:rPr>
                <w:rFonts w:cs="Arial"/>
                <w:sz w:val="20"/>
                <w:szCs w:val="20"/>
                <w:u w:val="single"/>
              </w:rPr>
            </w:pPr>
            <w:r w:rsidRPr="004D63B9">
              <w:rPr>
                <w:rFonts w:cs="Arial"/>
                <w:sz w:val="20"/>
                <w:szCs w:val="20"/>
                <w:u w:val="single"/>
              </w:rPr>
              <w:t>Training and competency assessments</w:t>
            </w:r>
          </w:p>
          <w:p w14:paraId="0276072C" w14:textId="77777777" w:rsidR="00DA3D5E" w:rsidRPr="004D63B9" w:rsidRDefault="00DA3D5E" w:rsidP="00020B39">
            <w:pPr>
              <w:jc w:val="both"/>
              <w:rPr>
                <w:rFonts w:cs="Arial"/>
                <w:sz w:val="20"/>
                <w:szCs w:val="20"/>
              </w:rPr>
            </w:pPr>
          </w:p>
          <w:p w14:paraId="04FDC229" w14:textId="77777777" w:rsidR="00DA3D5E" w:rsidRPr="004D63B9" w:rsidRDefault="00DA3D5E" w:rsidP="00020B39">
            <w:pPr>
              <w:jc w:val="both"/>
              <w:rPr>
                <w:rFonts w:cs="Arial"/>
                <w:sz w:val="20"/>
                <w:szCs w:val="20"/>
              </w:rPr>
            </w:pPr>
            <w:r w:rsidRPr="004D63B9">
              <w:rPr>
                <w:rFonts w:cs="Arial"/>
                <w:sz w:val="20"/>
                <w:szCs w:val="20"/>
              </w:rPr>
              <w:t>Up to date and comprehensive training provides officers with the tools to better administer the Food Safety function.</w:t>
            </w:r>
          </w:p>
          <w:p w14:paraId="160E4197" w14:textId="77777777" w:rsidR="00DA3D5E" w:rsidRPr="004D63B9" w:rsidRDefault="00DA3D5E" w:rsidP="00020B39">
            <w:pPr>
              <w:jc w:val="both"/>
              <w:rPr>
                <w:rFonts w:cs="Arial"/>
                <w:sz w:val="20"/>
                <w:szCs w:val="20"/>
              </w:rPr>
            </w:pPr>
          </w:p>
          <w:p w14:paraId="3BF70C26" w14:textId="77777777" w:rsidR="00DA3D5E" w:rsidRPr="004D63B9" w:rsidRDefault="00DA3D5E" w:rsidP="00020B39">
            <w:pPr>
              <w:jc w:val="both"/>
              <w:rPr>
                <w:rFonts w:cs="Arial"/>
                <w:b/>
                <w:i/>
                <w:sz w:val="20"/>
                <w:szCs w:val="20"/>
              </w:rPr>
            </w:pPr>
            <w:r w:rsidRPr="004D63B9">
              <w:rPr>
                <w:rFonts w:cs="Arial"/>
                <w:sz w:val="20"/>
                <w:szCs w:val="20"/>
              </w:rPr>
              <w:t xml:space="preserve">At the time of the audit the Senior EHO was in the process of completing the competency assessments for staff. </w:t>
            </w:r>
            <w:r w:rsidRPr="004D63B9">
              <w:rPr>
                <w:rFonts w:cs="Arial"/>
                <w:b/>
                <w:sz w:val="20"/>
                <w:szCs w:val="20"/>
              </w:rPr>
              <w:t xml:space="preserve"> </w:t>
            </w:r>
            <w:r w:rsidRPr="004D63B9">
              <w:rPr>
                <w:rFonts w:cs="Arial"/>
                <w:sz w:val="20"/>
                <w:szCs w:val="20"/>
              </w:rPr>
              <w:t xml:space="preserve">Audit confirmed that of the six SEHO/EHO’s, three officers had last been assessed in the past 12 months (between April and Aug 2019), whilst the other officers have not been assessed for some time and were still to be done. Furthermore, officers carrying out FSA inspections are required to undertake 10 core hours of training per year. Whilst hard copy files are </w:t>
            </w:r>
            <w:r w:rsidRPr="004D63B9">
              <w:rPr>
                <w:rFonts w:cs="Arial"/>
                <w:sz w:val="20"/>
                <w:szCs w:val="20"/>
              </w:rPr>
              <w:lastRenderedPageBreak/>
              <w:t xml:space="preserve">maintained of the training records for each member of staff, it was acknowledged that training records were out of date and required updating. </w:t>
            </w:r>
          </w:p>
          <w:p w14:paraId="0F99D148" w14:textId="77777777" w:rsidR="00DA3D5E" w:rsidRPr="004D63B9" w:rsidRDefault="00DA3D5E" w:rsidP="00020B39">
            <w:pPr>
              <w:jc w:val="both"/>
              <w:rPr>
                <w:rFonts w:cs="Arial"/>
                <w:sz w:val="20"/>
                <w:szCs w:val="20"/>
              </w:rPr>
            </w:pPr>
          </w:p>
          <w:p w14:paraId="1AFE6D42" w14:textId="77777777" w:rsidR="00DA3D5E" w:rsidRPr="004D63B9" w:rsidRDefault="00DA3D5E" w:rsidP="00020B39">
            <w:pPr>
              <w:jc w:val="both"/>
              <w:rPr>
                <w:rFonts w:cs="Arial"/>
                <w:sz w:val="20"/>
                <w:szCs w:val="20"/>
              </w:rPr>
            </w:pPr>
            <w:r w:rsidRPr="004D63B9">
              <w:rPr>
                <w:rFonts w:cs="Arial"/>
                <w:sz w:val="20"/>
                <w:szCs w:val="20"/>
              </w:rPr>
              <w:t>There is a risk that officers do not have the requisite training to effectively fulfil their responsibilities.</w:t>
            </w:r>
          </w:p>
          <w:p w14:paraId="2DB23600" w14:textId="77777777" w:rsidR="00E51182" w:rsidRPr="004D63B9" w:rsidRDefault="00E51182" w:rsidP="00020B39">
            <w:pPr>
              <w:jc w:val="both"/>
              <w:rPr>
                <w:rFonts w:cs="Arial"/>
                <w:sz w:val="20"/>
                <w:szCs w:val="20"/>
                <w:lang w:val="en-US"/>
              </w:rPr>
            </w:pPr>
          </w:p>
        </w:tc>
        <w:tc>
          <w:tcPr>
            <w:tcW w:w="3690" w:type="dxa"/>
            <w:tcBorders>
              <w:top w:val="single" w:sz="4" w:space="0" w:color="auto"/>
              <w:left w:val="single" w:sz="4" w:space="0" w:color="auto"/>
              <w:bottom w:val="single" w:sz="4" w:space="0" w:color="auto"/>
              <w:right w:val="single" w:sz="4" w:space="0" w:color="auto"/>
            </w:tcBorders>
          </w:tcPr>
          <w:p w14:paraId="28CE5A3E" w14:textId="74A7EA7F" w:rsidR="00DA3D5E" w:rsidRPr="004D63B9" w:rsidRDefault="00DA3D5E" w:rsidP="00020B39">
            <w:pPr>
              <w:jc w:val="both"/>
              <w:rPr>
                <w:rFonts w:cs="Arial"/>
                <w:sz w:val="20"/>
                <w:szCs w:val="20"/>
              </w:rPr>
            </w:pPr>
            <w:r w:rsidRPr="004D63B9">
              <w:rPr>
                <w:rFonts w:cs="Arial"/>
                <w:sz w:val="20"/>
                <w:szCs w:val="20"/>
              </w:rPr>
              <w:lastRenderedPageBreak/>
              <w:t>The service should ensure that training records and competency records are updated at the earliest opportunity</w:t>
            </w:r>
            <w:r w:rsidR="00CA2ACA">
              <w:rPr>
                <w:rFonts w:cs="Arial"/>
                <w:sz w:val="20"/>
                <w:szCs w:val="20"/>
              </w:rPr>
              <w:t xml:space="preserve"> in order that the service can demonstrate that officers have received the requisite level of training</w:t>
            </w:r>
            <w:r w:rsidRPr="004D63B9">
              <w:rPr>
                <w:rFonts w:cs="Arial"/>
                <w:sz w:val="20"/>
                <w:szCs w:val="20"/>
              </w:rPr>
              <w:t>.</w:t>
            </w:r>
          </w:p>
          <w:p w14:paraId="0F68D7DD" w14:textId="77777777" w:rsidR="00E51182" w:rsidRPr="004D63B9" w:rsidRDefault="00E51182" w:rsidP="00020B39">
            <w:pPr>
              <w:jc w:val="both"/>
              <w:rPr>
                <w:rFonts w:cs="Arial"/>
                <w:b/>
                <w:sz w:val="20"/>
                <w:szCs w:val="20"/>
                <w:lang w:val="en-US"/>
              </w:rPr>
            </w:pPr>
          </w:p>
        </w:tc>
        <w:tc>
          <w:tcPr>
            <w:tcW w:w="3600" w:type="dxa"/>
            <w:tcBorders>
              <w:top w:val="single" w:sz="4" w:space="0" w:color="auto"/>
              <w:left w:val="single" w:sz="4" w:space="0" w:color="auto"/>
              <w:bottom w:val="single" w:sz="4" w:space="0" w:color="auto"/>
              <w:right w:val="single" w:sz="4" w:space="0" w:color="auto"/>
            </w:tcBorders>
          </w:tcPr>
          <w:p w14:paraId="45A63D1A" w14:textId="199E8497" w:rsidR="00E51182" w:rsidRPr="00765D82" w:rsidRDefault="004972BC" w:rsidP="002A21BF">
            <w:pPr>
              <w:jc w:val="both"/>
              <w:rPr>
                <w:rFonts w:cs="Arial"/>
                <w:sz w:val="20"/>
                <w:szCs w:val="20"/>
                <w:lang w:val="en-US"/>
              </w:rPr>
            </w:pPr>
            <w:r w:rsidRPr="00765D82">
              <w:rPr>
                <w:rFonts w:cs="Arial"/>
                <w:sz w:val="20"/>
                <w:szCs w:val="20"/>
                <w:lang w:val="en-US"/>
              </w:rPr>
              <w:t>4 officers had been assessed in the last 12 months and one officer had returned to food duties</w:t>
            </w:r>
            <w:r w:rsidR="0086718B" w:rsidRPr="00765D82">
              <w:rPr>
                <w:rFonts w:cs="Arial"/>
                <w:sz w:val="20"/>
                <w:szCs w:val="20"/>
                <w:lang w:val="en-US"/>
              </w:rPr>
              <w:t xml:space="preserve"> </w:t>
            </w:r>
            <w:r w:rsidR="00713B85" w:rsidRPr="00765D82">
              <w:rPr>
                <w:rFonts w:cs="Arial"/>
                <w:sz w:val="20"/>
                <w:szCs w:val="20"/>
                <w:lang w:val="en-US"/>
              </w:rPr>
              <w:t xml:space="preserve">in </w:t>
            </w:r>
            <w:r w:rsidR="0086718B" w:rsidRPr="00765D82">
              <w:rPr>
                <w:rFonts w:cs="Arial"/>
                <w:sz w:val="20"/>
                <w:szCs w:val="20"/>
                <w:lang w:val="en-US"/>
              </w:rPr>
              <w:t>September 2019.</w:t>
            </w:r>
            <w:r w:rsidR="00713B85" w:rsidRPr="00765D82">
              <w:rPr>
                <w:rFonts w:cs="Arial"/>
                <w:sz w:val="20"/>
                <w:szCs w:val="20"/>
                <w:lang w:val="en-US"/>
              </w:rPr>
              <w:t xml:space="preserve"> The final assessments will be completed</w:t>
            </w:r>
            <w:r w:rsidR="00765D82">
              <w:rPr>
                <w:rFonts w:cs="Arial"/>
                <w:sz w:val="20"/>
                <w:szCs w:val="20"/>
                <w:lang w:val="en-US"/>
              </w:rPr>
              <w:t>.</w:t>
            </w:r>
          </w:p>
          <w:p w14:paraId="5A5DE6F5" w14:textId="77777777" w:rsidR="00713B85" w:rsidRPr="00765D82" w:rsidRDefault="00713B85" w:rsidP="002A21BF">
            <w:pPr>
              <w:jc w:val="both"/>
              <w:rPr>
                <w:rFonts w:cs="Arial"/>
                <w:sz w:val="20"/>
                <w:szCs w:val="20"/>
                <w:lang w:val="en-US"/>
              </w:rPr>
            </w:pPr>
          </w:p>
          <w:p w14:paraId="442DFCDF" w14:textId="38B80F58" w:rsidR="00713B85" w:rsidRPr="00765D82" w:rsidRDefault="00713B85" w:rsidP="002A21BF">
            <w:pPr>
              <w:jc w:val="both"/>
              <w:rPr>
                <w:rFonts w:cs="Arial"/>
                <w:sz w:val="20"/>
                <w:szCs w:val="20"/>
                <w:lang w:val="en-US"/>
              </w:rPr>
            </w:pPr>
            <w:r w:rsidRPr="00765D82">
              <w:rPr>
                <w:rFonts w:cs="Arial"/>
                <w:sz w:val="20"/>
                <w:szCs w:val="20"/>
                <w:lang w:val="en-US"/>
              </w:rPr>
              <w:t xml:space="preserve">All officers have updated their training records. The training records will be reviewed as part of the officers PDR’s. Training opportunities are </w:t>
            </w:r>
            <w:r w:rsidR="001702B0" w:rsidRPr="00765D82">
              <w:rPr>
                <w:rFonts w:cs="Arial"/>
                <w:sz w:val="20"/>
                <w:szCs w:val="20"/>
                <w:lang w:val="en-US"/>
              </w:rPr>
              <w:t>circulated,</w:t>
            </w:r>
            <w:r w:rsidRPr="00765D82">
              <w:rPr>
                <w:rFonts w:cs="Arial"/>
                <w:sz w:val="20"/>
                <w:szCs w:val="20"/>
                <w:lang w:val="en-US"/>
              </w:rPr>
              <w:t xml:space="preserve"> and the department subscribes to an </w:t>
            </w:r>
            <w:proofErr w:type="gramStart"/>
            <w:r w:rsidRPr="00765D82">
              <w:rPr>
                <w:rFonts w:cs="Arial"/>
                <w:sz w:val="20"/>
                <w:szCs w:val="20"/>
                <w:lang w:val="en-US"/>
              </w:rPr>
              <w:t>on line</w:t>
            </w:r>
            <w:proofErr w:type="gramEnd"/>
            <w:r w:rsidRPr="00765D82">
              <w:rPr>
                <w:rFonts w:cs="Arial"/>
                <w:sz w:val="20"/>
                <w:szCs w:val="20"/>
                <w:lang w:val="en-US"/>
              </w:rPr>
              <w:t xml:space="preserve"> training platform. </w:t>
            </w:r>
          </w:p>
        </w:tc>
        <w:tc>
          <w:tcPr>
            <w:tcW w:w="1890" w:type="dxa"/>
            <w:tcBorders>
              <w:top w:val="single" w:sz="4" w:space="0" w:color="auto"/>
              <w:left w:val="single" w:sz="4" w:space="0" w:color="auto"/>
              <w:bottom w:val="single" w:sz="4" w:space="0" w:color="auto"/>
              <w:right w:val="single" w:sz="4" w:space="0" w:color="auto"/>
            </w:tcBorders>
          </w:tcPr>
          <w:p w14:paraId="5A44108F" w14:textId="4EA69DFF" w:rsidR="00713B85" w:rsidRPr="00765D82" w:rsidRDefault="00014658" w:rsidP="002A21BF">
            <w:pPr>
              <w:jc w:val="both"/>
              <w:rPr>
                <w:rFonts w:cs="Arial"/>
                <w:sz w:val="20"/>
                <w:szCs w:val="20"/>
                <w:lang w:val="en-US"/>
              </w:rPr>
            </w:pPr>
            <w:r w:rsidRPr="00765D82">
              <w:rPr>
                <w:rFonts w:cs="Arial"/>
                <w:sz w:val="20"/>
                <w:szCs w:val="20"/>
                <w:lang w:val="en-US"/>
              </w:rPr>
              <w:t>31</w:t>
            </w:r>
            <w:r w:rsidRPr="00765D82">
              <w:rPr>
                <w:rFonts w:cs="Arial"/>
                <w:sz w:val="20"/>
                <w:szCs w:val="20"/>
                <w:vertAlign w:val="superscript"/>
                <w:lang w:val="en-US"/>
              </w:rPr>
              <w:t>st</w:t>
            </w:r>
            <w:r w:rsidRPr="00765D82">
              <w:rPr>
                <w:rFonts w:cs="Arial"/>
                <w:sz w:val="20"/>
                <w:szCs w:val="20"/>
                <w:lang w:val="en-US"/>
              </w:rPr>
              <w:t xml:space="preserve"> </w:t>
            </w:r>
            <w:r w:rsidR="00713B85" w:rsidRPr="00765D82">
              <w:rPr>
                <w:rFonts w:cs="Arial"/>
                <w:sz w:val="20"/>
                <w:szCs w:val="20"/>
                <w:lang w:val="en-US"/>
              </w:rPr>
              <w:t>March 2020</w:t>
            </w:r>
          </w:p>
          <w:p w14:paraId="3C47363E" w14:textId="3B662080" w:rsidR="00713B85" w:rsidRPr="00765D82" w:rsidRDefault="00687E10" w:rsidP="002A21BF">
            <w:pPr>
              <w:jc w:val="both"/>
              <w:rPr>
                <w:rFonts w:cs="Arial"/>
                <w:sz w:val="20"/>
                <w:szCs w:val="20"/>
                <w:lang w:val="en-US"/>
              </w:rPr>
            </w:pPr>
            <w:r w:rsidRPr="00765D82">
              <w:rPr>
                <w:rFonts w:cs="Arial"/>
                <w:sz w:val="20"/>
                <w:szCs w:val="20"/>
                <w:lang w:val="en-US"/>
              </w:rPr>
              <w:t>Gill Strike</w:t>
            </w:r>
          </w:p>
          <w:p w14:paraId="6A11D4CD" w14:textId="77777777" w:rsidR="00713B85" w:rsidRPr="00765D82" w:rsidRDefault="00713B85" w:rsidP="002A21BF">
            <w:pPr>
              <w:jc w:val="both"/>
              <w:rPr>
                <w:rFonts w:cs="Arial"/>
                <w:sz w:val="20"/>
                <w:szCs w:val="20"/>
                <w:lang w:val="en-US"/>
              </w:rPr>
            </w:pPr>
          </w:p>
          <w:p w14:paraId="73D468D4" w14:textId="77777777" w:rsidR="001702B0" w:rsidRPr="00765D82" w:rsidRDefault="001702B0" w:rsidP="002A21BF">
            <w:pPr>
              <w:jc w:val="both"/>
              <w:rPr>
                <w:rFonts w:cs="Arial"/>
                <w:sz w:val="20"/>
                <w:szCs w:val="20"/>
                <w:lang w:val="en-US"/>
              </w:rPr>
            </w:pPr>
          </w:p>
          <w:p w14:paraId="776FAE54" w14:textId="77777777" w:rsidR="001702B0" w:rsidRPr="00765D82" w:rsidRDefault="001702B0" w:rsidP="002A21BF">
            <w:pPr>
              <w:jc w:val="both"/>
              <w:rPr>
                <w:rFonts w:cs="Arial"/>
                <w:sz w:val="20"/>
                <w:szCs w:val="20"/>
                <w:lang w:val="en-US"/>
              </w:rPr>
            </w:pPr>
          </w:p>
          <w:p w14:paraId="1E12766C" w14:textId="77777777" w:rsidR="00687E10" w:rsidRPr="00765D82" w:rsidRDefault="00687E10" w:rsidP="002A21BF">
            <w:pPr>
              <w:jc w:val="both"/>
              <w:rPr>
                <w:rFonts w:cs="Arial"/>
                <w:sz w:val="20"/>
                <w:szCs w:val="20"/>
                <w:lang w:val="en-US"/>
              </w:rPr>
            </w:pPr>
          </w:p>
          <w:p w14:paraId="727B203B" w14:textId="75CE669C" w:rsidR="00713B85" w:rsidRPr="00765D82" w:rsidRDefault="00014658" w:rsidP="002A21BF">
            <w:pPr>
              <w:jc w:val="both"/>
              <w:rPr>
                <w:rFonts w:cs="Arial"/>
                <w:sz w:val="20"/>
                <w:szCs w:val="20"/>
                <w:lang w:val="en-US"/>
              </w:rPr>
            </w:pPr>
            <w:r w:rsidRPr="00765D82">
              <w:rPr>
                <w:rFonts w:cs="Arial"/>
                <w:sz w:val="20"/>
                <w:szCs w:val="20"/>
                <w:lang w:val="en-US"/>
              </w:rPr>
              <w:t>31</w:t>
            </w:r>
            <w:r w:rsidRPr="00765D82">
              <w:rPr>
                <w:rFonts w:cs="Arial"/>
                <w:sz w:val="20"/>
                <w:szCs w:val="20"/>
                <w:vertAlign w:val="superscript"/>
                <w:lang w:val="en-US"/>
              </w:rPr>
              <w:t>st</w:t>
            </w:r>
            <w:r w:rsidRPr="00765D82">
              <w:rPr>
                <w:rFonts w:cs="Arial"/>
                <w:sz w:val="20"/>
                <w:szCs w:val="20"/>
                <w:lang w:val="en-US"/>
              </w:rPr>
              <w:t xml:space="preserve"> </w:t>
            </w:r>
            <w:r w:rsidR="00713B85" w:rsidRPr="00765D82">
              <w:rPr>
                <w:rFonts w:cs="Arial"/>
                <w:sz w:val="20"/>
                <w:szCs w:val="20"/>
                <w:lang w:val="en-US"/>
              </w:rPr>
              <w:t>May 2020</w:t>
            </w:r>
          </w:p>
          <w:p w14:paraId="334ACAB5" w14:textId="71BF6ACF" w:rsidR="00687E10" w:rsidRPr="00765D82" w:rsidRDefault="00687E10" w:rsidP="002A21BF">
            <w:pPr>
              <w:jc w:val="both"/>
              <w:rPr>
                <w:rFonts w:cs="Arial"/>
                <w:sz w:val="20"/>
                <w:szCs w:val="20"/>
                <w:lang w:val="en-US"/>
              </w:rPr>
            </w:pPr>
            <w:r w:rsidRPr="00765D82">
              <w:rPr>
                <w:rFonts w:cs="Arial"/>
                <w:sz w:val="20"/>
                <w:szCs w:val="20"/>
                <w:lang w:val="en-US"/>
              </w:rPr>
              <w:t>Gill Strike</w:t>
            </w:r>
          </w:p>
        </w:tc>
      </w:tr>
    </w:tbl>
    <w:p w14:paraId="19DB8F02" w14:textId="77777777" w:rsidR="00870F9F" w:rsidRPr="004D63B9" w:rsidRDefault="00870F9F">
      <w:pPr>
        <w:rPr>
          <w:rFonts w:cs="Arial"/>
          <w:sz w:val="20"/>
          <w:szCs w:val="20"/>
        </w:rPr>
      </w:pPr>
    </w:p>
    <w:p w14:paraId="1709EF3C" w14:textId="77777777" w:rsidR="00A003FE" w:rsidRPr="004D63B9" w:rsidRDefault="00A003FE" w:rsidP="00A003FE">
      <w:pPr>
        <w:jc w:val="center"/>
        <w:rPr>
          <w:rFonts w:cs="Arial"/>
          <w:b/>
          <w:sz w:val="20"/>
          <w:szCs w:val="20"/>
        </w:rPr>
      </w:pPr>
    </w:p>
    <w:p w14:paraId="732B8A6A" w14:textId="77777777" w:rsidR="00A003FE" w:rsidRDefault="00A003FE" w:rsidP="00A003FE">
      <w:pPr>
        <w:jc w:val="center"/>
        <w:rPr>
          <w:b/>
        </w:rPr>
      </w:pPr>
      <w:r w:rsidRPr="00D30D54">
        <w:rPr>
          <w:b/>
        </w:rPr>
        <w:t>A lack of timely implementation of the</w:t>
      </w:r>
      <w:r w:rsidR="007D431F" w:rsidRPr="00D30D54">
        <w:rPr>
          <w:b/>
        </w:rPr>
        <w:t xml:space="preserve"> agreed a</w:t>
      </w:r>
      <w:r w:rsidRPr="00D30D54">
        <w:rPr>
          <w:b/>
        </w:rPr>
        <w:t xml:space="preserve">ctions may be reported to </w:t>
      </w:r>
      <w:r w:rsidR="00DA2BF0">
        <w:rPr>
          <w:b/>
        </w:rPr>
        <w:t xml:space="preserve">the </w:t>
      </w:r>
      <w:r w:rsidRPr="00D30D54">
        <w:rPr>
          <w:b/>
        </w:rPr>
        <w:t>Governance Committee.</w:t>
      </w:r>
    </w:p>
    <w:p w14:paraId="6869F87F" w14:textId="77777777" w:rsidR="0098430D" w:rsidRDefault="00FB5ACA" w:rsidP="003F2FA7">
      <w:pPr>
        <w:pStyle w:val="Default"/>
        <w:rPr>
          <w:b/>
        </w:rPr>
      </w:pPr>
      <w:r>
        <w:rPr>
          <w:sz w:val="23"/>
          <w:szCs w:val="23"/>
        </w:rPr>
        <w:t xml:space="preserve">All internal audit work is conducted in compliance with the Public Sector Internal Audit Standards, issued by the Chartered Institute of Public Finance and Accountancy and the Chartered Institute of Internal Auditors. </w:t>
      </w:r>
      <w:r w:rsidR="00661889">
        <w:rPr>
          <w:b/>
        </w:rPr>
        <w:tab/>
      </w:r>
    </w:p>
    <w:p w14:paraId="446F00DF" w14:textId="77777777" w:rsidR="00D00EAC" w:rsidRDefault="00D00EAC">
      <w:pPr>
        <w:rPr>
          <w:rFonts w:cs="Arial"/>
          <w:b/>
          <w:color w:val="000000"/>
          <w:sz w:val="24"/>
          <w:szCs w:val="24"/>
        </w:rPr>
      </w:pPr>
      <w:r>
        <w:rPr>
          <w:b/>
        </w:rPr>
        <w:br w:type="page"/>
      </w:r>
    </w:p>
    <w:tbl>
      <w:tblPr>
        <w:tblW w:w="14771"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4771"/>
      </w:tblGrid>
      <w:tr w:rsidR="00D00EAC" w:rsidRPr="00D30D54" w14:paraId="0458721C" w14:textId="77777777" w:rsidTr="0086718B">
        <w:tc>
          <w:tcPr>
            <w:tcW w:w="14771" w:type="dxa"/>
            <w:tcBorders>
              <w:bottom w:val="single" w:sz="6" w:space="0" w:color="auto"/>
            </w:tcBorders>
            <w:shd w:val="clear" w:color="auto" w:fill="B8CCE4" w:themeFill="accent1" w:themeFillTint="66"/>
          </w:tcPr>
          <w:p w14:paraId="71813197" w14:textId="77777777" w:rsidR="00D00EAC" w:rsidRPr="00D30D54" w:rsidRDefault="00977D9F" w:rsidP="0086718B">
            <w:pPr>
              <w:rPr>
                <w:b/>
              </w:rPr>
            </w:pPr>
            <w:r>
              <w:rPr>
                <w:b/>
              </w:rPr>
              <w:lastRenderedPageBreak/>
              <w:t>Statement of Responsibility</w:t>
            </w:r>
          </w:p>
        </w:tc>
      </w:tr>
      <w:tr w:rsidR="00D00EAC" w:rsidRPr="0087369F" w14:paraId="5B67F012" w14:textId="77777777" w:rsidTr="0086718B">
        <w:trPr>
          <w:trHeight w:val="629"/>
        </w:trPr>
        <w:tc>
          <w:tcPr>
            <w:tcW w:w="14771" w:type="dxa"/>
            <w:tcBorders>
              <w:top w:val="single" w:sz="6" w:space="0" w:color="auto"/>
            </w:tcBorders>
          </w:tcPr>
          <w:p w14:paraId="501E4036" w14:textId="77777777" w:rsidR="00977D9F" w:rsidRPr="00977D9F" w:rsidRDefault="00977D9F" w:rsidP="00977D9F">
            <w:pPr>
              <w:autoSpaceDE w:val="0"/>
              <w:autoSpaceDN w:val="0"/>
              <w:adjustRightInd w:val="0"/>
              <w:spacing w:before="120" w:after="120"/>
              <w:jc w:val="both"/>
              <w:rPr>
                <w:rFonts w:ascii="ArialNarrow-Italic" w:hAnsi="ArialNarrow-Italic" w:cs="ArialNarrow-Italic"/>
                <w:iCs/>
              </w:rPr>
            </w:pPr>
            <w:r w:rsidRPr="00977D9F">
              <w:rPr>
                <w:rFonts w:ascii="ArialNarrow-Italic" w:hAnsi="ArialNarrow-Italic" w:cs="ArialNarrow-Italic"/>
                <w:iCs/>
              </w:rPr>
              <w:t>The responsibility for designing and maintaining a sound system of internal control and the prevention and detection of fraud and other irregularities rests with management, with internal audit providing a service to management to enable them to achieve this objective. Specifically, we assess the adequacy and effectiveness of the system of internal control arrangements implemented by management and perform sample testing on those controls in the period under review with a view to providing an opinion on the extent to which risks in this area are managed.</w:t>
            </w:r>
          </w:p>
          <w:p w14:paraId="33923F9E" w14:textId="77777777" w:rsidR="00977D9F" w:rsidRPr="00977D9F" w:rsidRDefault="00977D9F" w:rsidP="00977D9F">
            <w:pPr>
              <w:autoSpaceDE w:val="0"/>
              <w:autoSpaceDN w:val="0"/>
              <w:adjustRightInd w:val="0"/>
              <w:spacing w:after="120"/>
              <w:jc w:val="both"/>
              <w:rPr>
                <w:rFonts w:ascii="ArialNarrow-Italic" w:hAnsi="ArialNarrow-Italic" w:cs="ArialNarrow-Italic"/>
                <w:iCs/>
              </w:rPr>
            </w:pPr>
            <w:r w:rsidRPr="00977D9F">
              <w:rPr>
                <w:rFonts w:ascii="ArialNarrow-Italic" w:hAnsi="ArialNarrow-Italic" w:cs="ArialNarrow-Italic"/>
                <w:iCs/>
              </w:rPr>
              <w:t>We plan our work in order to ensure that we have a reasonable expectation of detecting significant control weaknesses. However, our procedures alone should not be relied upon to identify all strengths and weaknesses in internal controls, nor relied upon to identify any circumstances of fraud or irregularity. Even sound systems of internal control can only provide reasonable and not absolute assurance and may not be proof against collusive fraud.</w:t>
            </w:r>
          </w:p>
          <w:p w14:paraId="0C9F6EBD" w14:textId="77777777" w:rsidR="00D00EAC" w:rsidRPr="0087369F" w:rsidRDefault="00977D9F" w:rsidP="00977D9F">
            <w:pPr>
              <w:autoSpaceDE w:val="0"/>
              <w:autoSpaceDN w:val="0"/>
              <w:adjustRightInd w:val="0"/>
              <w:spacing w:after="120"/>
              <w:jc w:val="both"/>
              <w:rPr>
                <w:rFonts w:cs="Arial"/>
                <w:iCs/>
                <w:sz w:val="20"/>
                <w:szCs w:val="20"/>
              </w:rPr>
            </w:pPr>
            <w:r w:rsidRPr="00977D9F">
              <w:rPr>
                <w:rFonts w:ascii="ArialNarrow-Italic" w:hAnsi="ArialNarrow-Italic" w:cs="ArialNarrow-Italic"/>
                <w:iCs/>
              </w:rPr>
              <w:t>The matters raised in this report are only those which came to our attention during the course of our work and are not necessarily a comprehensive statement of all the weaknesses that exist or all improvements that might be made. Recommendations for improvements should be assessed by you for their full impact before they are implemented. The performance of our work is not and should not be taken as a substitute for management’s responsibilities for the application of sound management practices.</w:t>
            </w:r>
          </w:p>
        </w:tc>
      </w:tr>
    </w:tbl>
    <w:p w14:paraId="3D71D135" w14:textId="77777777" w:rsidR="00D00EAC" w:rsidRDefault="00D00EAC" w:rsidP="003F2FA7">
      <w:pPr>
        <w:pStyle w:val="Default"/>
        <w:rPr>
          <w:b/>
        </w:rPr>
      </w:pPr>
      <w:bookmarkStart w:id="0" w:name="_GoBack"/>
      <w:bookmarkEnd w:id="0"/>
    </w:p>
    <w:sectPr w:rsidR="00D00EAC" w:rsidSect="00F12F53">
      <w:pgSz w:w="16839" w:h="11907" w:orient="landscape" w:code="9"/>
      <w:pgMar w:top="1152" w:right="1440" w:bottom="1152" w:left="1008" w:header="619" w:footer="619"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C94EF" w14:textId="77777777" w:rsidR="00C41109" w:rsidRDefault="00C41109">
      <w:r>
        <w:separator/>
      </w:r>
    </w:p>
  </w:endnote>
  <w:endnote w:type="continuationSeparator" w:id="0">
    <w:p w14:paraId="1FB3E1E9" w14:textId="77777777" w:rsidR="00C41109" w:rsidRDefault="00C4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Narrow-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47869" w14:textId="77777777" w:rsidR="00713B85" w:rsidRDefault="00713B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32</w:t>
    </w:r>
    <w:r>
      <w:rPr>
        <w:rStyle w:val="PageNumber"/>
      </w:rPr>
      <w:fldChar w:fldCharType="end"/>
    </w:r>
  </w:p>
  <w:p w14:paraId="083C43CB" w14:textId="5D7180F5" w:rsidR="00713B85" w:rsidRDefault="00713B85">
    <w:pPr>
      <w:pStyle w:val="Footer"/>
      <w:tabs>
        <w:tab w:val="center" w:pos="4770"/>
      </w:tabs>
    </w:pPr>
    <w:r>
      <w:rPr>
        <w:sz w:val="14"/>
      </w:rPr>
      <w:fldChar w:fldCharType="begin"/>
    </w:r>
    <w:r>
      <w:rPr>
        <w:sz w:val="14"/>
      </w:rPr>
      <w:instrText xml:space="preserve"> KEYWORDS  \* MERGEFORMAT </w:instrText>
    </w:r>
    <w:r>
      <w:rPr>
        <w:sz w:val="14"/>
      </w:rPr>
      <w:fldChar w:fldCharType="end"/>
    </w:r>
    <w:r>
      <w:rPr>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64B06" w14:textId="77777777" w:rsidR="00C41109" w:rsidRDefault="00C41109">
      <w:r>
        <w:separator/>
      </w:r>
    </w:p>
  </w:footnote>
  <w:footnote w:type="continuationSeparator" w:id="0">
    <w:p w14:paraId="167C0F22" w14:textId="77777777" w:rsidR="00C41109" w:rsidRDefault="00C41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8B562" w14:textId="77777777" w:rsidR="00713B85" w:rsidRPr="00717184" w:rsidRDefault="00713B85" w:rsidP="00C61E97">
    <w:pPr>
      <w:pStyle w:val="Header"/>
      <w:jc w:val="right"/>
      <w:rPr>
        <w:sz w:val="16"/>
        <w:szCs w:val="16"/>
      </w:rPr>
    </w:pPr>
    <w:r w:rsidRPr="00717184">
      <w:rPr>
        <w:sz w:val="16"/>
        <w:szCs w:val="16"/>
      </w:rPr>
      <w:t>F</w:t>
    </w:r>
    <w:r>
      <w:rPr>
        <w:sz w:val="16"/>
        <w:szCs w:val="16"/>
      </w:rPr>
      <w:t>5</w:t>
    </w:r>
    <w:r w:rsidRPr="00717184">
      <w:rPr>
        <w:sz w:val="16"/>
        <w:szCs w:val="16"/>
      </w:rPr>
      <w:t xml:space="preserve"> – Audit Report</w:t>
    </w:r>
    <w:r>
      <w:rPr>
        <w:sz w:val="16"/>
        <w:szCs w:val="16"/>
      </w:rPr>
      <w:t xml:space="preserve"> (Revised Oct 19)</w:t>
    </w:r>
  </w:p>
  <w:p w14:paraId="601313BE" w14:textId="77777777" w:rsidR="00713B85" w:rsidRPr="00717184" w:rsidRDefault="00713B85">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84AC6"/>
    <w:multiLevelType w:val="hybridMultilevel"/>
    <w:tmpl w:val="BDC2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A3BF3"/>
    <w:multiLevelType w:val="hybridMultilevel"/>
    <w:tmpl w:val="291C9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377657"/>
    <w:multiLevelType w:val="hybridMultilevel"/>
    <w:tmpl w:val="4E76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36873"/>
    <w:multiLevelType w:val="multilevel"/>
    <w:tmpl w:val="D6946A32"/>
    <w:lvl w:ilvl="0">
      <w:start w:val="1"/>
      <w:numFmt w:val="none"/>
      <w:lvlText w:val="4"/>
      <w:lvlJc w:val="left"/>
      <w:pPr>
        <w:tabs>
          <w:tab w:val="num" w:pos="567"/>
        </w:tabs>
        <w:ind w:left="567" w:hanging="567"/>
      </w:pPr>
      <w:rPr>
        <w:rFonts w:hint="default"/>
      </w:rPr>
    </w:lvl>
    <w:lvl w:ilvl="1">
      <w:start w:val="1"/>
      <w:numFmt w:val="decimal"/>
      <w:lvlText w:val="%2%14.1"/>
      <w:lvlJc w:val="left"/>
      <w:pPr>
        <w:tabs>
          <w:tab w:val="num" w:pos="567"/>
        </w:tabs>
        <w:ind w:left="567" w:hanging="567"/>
      </w:pPr>
      <w:rPr>
        <w:rFonts w:hint="default"/>
        <w:b w:val="0"/>
        <w:i w:val="0"/>
      </w:rPr>
    </w:lvl>
    <w:lvl w:ilvl="2">
      <w:start w:val="1"/>
      <w:numFmt w:val="decimal"/>
      <w:lvlText w:val="%1.%2.%3"/>
      <w:lvlJc w:val="left"/>
      <w:pPr>
        <w:tabs>
          <w:tab w:val="num" w:pos="851"/>
        </w:tabs>
        <w:ind w:left="851" w:hanging="85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FA7539A"/>
    <w:multiLevelType w:val="hybridMultilevel"/>
    <w:tmpl w:val="E398CC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5738B6"/>
    <w:multiLevelType w:val="hybridMultilevel"/>
    <w:tmpl w:val="D6A03C64"/>
    <w:lvl w:ilvl="0" w:tplc="16FAC5F6">
      <w:start w:val="1"/>
      <w:numFmt w:val="bullet"/>
      <w:lvlText w:val=""/>
      <w:lvlJc w:val="left"/>
      <w:pPr>
        <w:ind w:left="787" w:hanging="360"/>
      </w:pPr>
      <w:rPr>
        <w:rFonts w:ascii="Symbol" w:hAnsi="Symbol" w:hint="default"/>
        <w:color w:val="auto"/>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15:restartNumberingAfterBreak="0">
    <w:nsid w:val="4F5A0759"/>
    <w:multiLevelType w:val="hybridMultilevel"/>
    <w:tmpl w:val="0D829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6E0EBE"/>
    <w:multiLevelType w:val="multilevel"/>
    <w:tmpl w:val="68BA132C"/>
    <w:lvl w:ilvl="0">
      <w:start w:val="2"/>
      <w:numFmt w:val="none"/>
      <w:pStyle w:val="ListNumber5"/>
      <w:lvlText w:val="7"/>
      <w:lvlJc w:val="left"/>
      <w:pPr>
        <w:tabs>
          <w:tab w:val="num" w:pos="570"/>
        </w:tabs>
        <w:ind w:left="570" w:hanging="570"/>
      </w:pPr>
      <w:rPr>
        <w:rFonts w:hint="default"/>
        <w:b/>
        <w:i w:val="0"/>
      </w:rPr>
    </w:lvl>
    <w:lvl w:ilvl="1">
      <w:start w:val="2"/>
      <w:numFmt w:val="decimal"/>
      <w:lvlText w:val="%17.1"/>
      <w:lvlJc w:val="left"/>
      <w:pPr>
        <w:tabs>
          <w:tab w:val="num" w:pos="723"/>
        </w:tabs>
        <w:ind w:left="723" w:hanging="570"/>
      </w:pPr>
      <w:rPr>
        <w:rFonts w:hint="default"/>
      </w:rPr>
    </w:lvl>
    <w:lvl w:ilvl="2">
      <w:start w:val="2"/>
      <w:numFmt w:val="decimal"/>
      <w:lvlText w:val="%17.2"/>
      <w:lvlJc w:val="left"/>
      <w:pPr>
        <w:tabs>
          <w:tab w:val="num" w:pos="1593"/>
        </w:tabs>
        <w:ind w:left="1593" w:hanging="720"/>
      </w:pPr>
      <w:rPr>
        <w:rFonts w:hint="default"/>
      </w:rPr>
    </w:lvl>
    <w:lvl w:ilvl="3">
      <w:start w:val="3"/>
      <w:numFmt w:val="decimal"/>
      <w:lvlText w:val="%1.%4"/>
      <w:lvlJc w:val="left"/>
      <w:pPr>
        <w:tabs>
          <w:tab w:val="num" w:pos="2313"/>
        </w:tabs>
        <w:ind w:left="2313" w:hanging="720"/>
      </w:pPr>
      <w:rPr>
        <w:rFonts w:hint="default"/>
      </w:rPr>
    </w:lvl>
    <w:lvl w:ilvl="4">
      <w:start w:val="4"/>
      <w:numFmt w:val="decimal"/>
      <w:lvlText w:val="%1.%5"/>
      <w:lvlJc w:val="left"/>
      <w:pPr>
        <w:tabs>
          <w:tab w:val="num" w:pos="3393"/>
        </w:tabs>
        <w:ind w:left="3393" w:hanging="1080"/>
      </w:pPr>
      <w:rPr>
        <w:rFonts w:hint="default"/>
      </w:rPr>
    </w:lvl>
    <w:lvl w:ilvl="5">
      <w:start w:val="5"/>
      <w:numFmt w:val="decimal"/>
      <w:lvlText w:val="%1.5"/>
      <w:lvlJc w:val="left"/>
      <w:pPr>
        <w:tabs>
          <w:tab w:val="num" w:pos="4113"/>
        </w:tabs>
        <w:ind w:left="4113" w:hanging="1080"/>
      </w:pPr>
      <w:rPr>
        <w:rFonts w:hint="default"/>
      </w:rPr>
    </w:lvl>
    <w:lvl w:ilvl="6">
      <w:start w:val="1"/>
      <w:numFmt w:val="decimal"/>
      <w:lvlText w:val="%1.%2.%3.%4.%5.%6.%7"/>
      <w:lvlJc w:val="left"/>
      <w:pPr>
        <w:tabs>
          <w:tab w:val="num" w:pos="5193"/>
        </w:tabs>
        <w:ind w:left="5193" w:hanging="1440"/>
      </w:pPr>
      <w:rPr>
        <w:rFonts w:hint="default"/>
      </w:rPr>
    </w:lvl>
    <w:lvl w:ilvl="7">
      <w:start w:val="1"/>
      <w:numFmt w:val="decimal"/>
      <w:lvlText w:val="%1.%2.%3.%4.%5.%6.%7.%8"/>
      <w:lvlJc w:val="left"/>
      <w:pPr>
        <w:tabs>
          <w:tab w:val="num" w:pos="5913"/>
        </w:tabs>
        <w:ind w:left="5913" w:hanging="1440"/>
      </w:pPr>
      <w:rPr>
        <w:rFonts w:hint="default"/>
      </w:rPr>
    </w:lvl>
    <w:lvl w:ilvl="8">
      <w:start w:val="1"/>
      <w:numFmt w:val="decimal"/>
      <w:lvlText w:val="%1.%2.%3.%4.%5.%6.%7.%8.%9"/>
      <w:lvlJc w:val="left"/>
      <w:pPr>
        <w:tabs>
          <w:tab w:val="num" w:pos="6993"/>
        </w:tabs>
        <w:ind w:left="6993" w:hanging="1800"/>
      </w:pPr>
      <w:rPr>
        <w:rFonts w:hint="default"/>
      </w:rPr>
    </w:lvl>
  </w:abstractNum>
  <w:num w:numId="1">
    <w:abstractNumId w:val="3"/>
  </w:num>
  <w:num w:numId="2">
    <w:abstractNumId w:val="7"/>
  </w:num>
  <w:num w:numId="3">
    <w:abstractNumId w:val="5"/>
  </w:num>
  <w:num w:numId="4">
    <w:abstractNumId w:val="4"/>
  </w:num>
  <w:num w:numId="5">
    <w:abstractNumId w:val="6"/>
  </w:num>
  <w:num w:numId="6">
    <w:abstractNumId w:val="0"/>
  </w:num>
  <w:num w:numId="7">
    <w:abstractNumId w:val="2"/>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2289" fillcolor="silver" stroke="f">
      <v:fill color="silver" opacity="22938f"/>
      <v:stroke on="f"/>
      <v:shadow color="#868686"/>
      <o:colormru v:ext="edit" colors="#e2e2e2,#f5f5f5,#f1f1f1,#c1c1c1,#dedede,#ececec,#f9f9f9,#ee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5D1"/>
    <w:rsid w:val="000027FB"/>
    <w:rsid w:val="00007A0C"/>
    <w:rsid w:val="0001392A"/>
    <w:rsid w:val="0001409E"/>
    <w:rsid w:val="00014658"/>
    <w:rsid w:val="00014704"/>
    <w:rsid w:val="00017D1B"/>
    <w:rsid w:val="00020323"/>
    <w:rsid w:val="00020B39"/>
    <w:rsid w:val="000234F5"/>
    <w:rsid w:val="000246D7"/>
    <w:rsid w:val="00030154"/>
    <w:rsid w:val="00030FCD"/>
    <w:rsid w:val="000310F2"/>
    <w:rsid w:val="000313D1"/>
    <w:rsid w:val="00031CF4"/>
    <w:rsid w:val="00034814"/>
    <w:rsid w:val="00035F0E"/>
    <w:rsid w:val="00040029"/>
    <w:rsid w:val="00040B18"/>
    <w:rsid w:val="00041E9D"/>
    <w:rsid w:val="0004568C"/>
    <w:rsid w:val="00050BFB"/>
    <w:rsid w:val="000548C3"/>
    <w:rsid w:val="00070310"/>
    <w:rsid w:val="0007071C"/>
    <w:rsid w:val="000773BE"/>
    <w:rsid w:val="00077746"/>
    <w:rsid w:val="000801EC"/>
    <w:rsid w:val="00084966"/>
    <w:rsid w:val="00085B3E"/>
    <w:rsid w:val="000902B7"/>
    <w:rsid w:val="00093DBF"/>
    <w:rsid w:val="00094F53"/>
    <w:rsid w:val="000A4FE4"/>
    <w:rsid w:val="000B3D51"/>
    <w:rsid w:val="000B6CAA"/>
    <w:rsid w:val="000C6DF9"/>
    <w:rsid w:val="000D0878"/>
    <w:rsid w:val="000D5E22"/>
    <w:rsid w:val="000E098B"/>
    <w:rsid w:val="000E11FA"/>
    <w:rsid w:val="000E1BF4"/>
    <w:rsid w:val="000E367F"/>
    <w:rsid w:val="000E5158"/>
    <w:rsid w:val="000E7CBC"/>
    <w:rsid w:val="000F1408"/>
    <w:rsid w:val="000F1A13"/>
    <w:rsid w:val="000F39BF"/>
    <w:rsid w:val="000F63C7"/>
    <w:rsid w:val="00100BCB"/>
    <w:rsid w:val="001024E3"/>
    <w:rsid w:val="00104320"/>
    <w:rsid w:val="001059B4"/>
    <w:rsid w:val="00105C87"/>
    <w:rsid w:val="00106C7D"/>
    <w:rsid w:val="001111D2"/>
    <w:rsid w:val="00111371"/>
    <w:rsid w:val="001113C5"/>
    <w:rsid w:val="00111F1A"/>
    <w:rsid w:val="0011487A"/>
    <w:rsid w:val="001154D8"/>
    <w:rsid w:val="001178F3"/>
    <w:rsid w:val="0012224E"/>
    <w:rsid w:val="00124333"/>
    <w:rsid w:val="0013010F"/>
    <w:rsid w:val="00133098"/>
    <w:rsid w:val="00133787"/>
    <w:rsid w:val="00147DE0"/>
    <w:rsid w:val="00150B69"/>
    <w:rsid w:val="00152F7B"/>
    <w:rsid w:val="001531FB"/>
    <w:rsid w:val="00154F46"/>
    <w:rsid w:val="00161C77"/>
    <w:rsid w:val="001631D3"/>
    <w:rsid w:val="0016364D"/>
    <w:rsid w:val="001641C4"/>
    <w:rsid w:val="001652D0"/>
    <w:rsid w:val="00165CDF"/>
    <w:rsid w:val="00167593"/>
    <w:rsid w:val="001676DF"/>
    <w:rsid w:val="001702B0"/>
    <w:rsid w:val="0017277B"/>
    <w:rsid w:val="00173B26"/>
    <w:rsid w:val="00173C51"/>
    <w:rsid w:val="00182094"/>
    <w:rsid w:val="001822BF"/>
    <w:rsid w:val="001837B6"/>
    <w:rsid w:val="0018633C"/>
    <w:rsid w:val="00191008"/>
    <w:rsid w:val="00191DF6"/>
    <w:rsid w:val="001971C4"/>
    <w:rsid w:val="00197447"/>
    <w:rsid w:val="00197982"/>
    <w:rsid w:val="001A2CE8"/>
    <w:rsid w:val="001A73C9"/>
    <w:rsid w:val="001A799F"/>
    <w:rsid w:val="001A7A3B"/>
    <w:rsid w:val="001B31B8"/>
    <w:rsid w:val="001B599E"/>
    <w:rsid w:val="001B62D8"/>
    <w:rsid w:val="001C218B"/>
    <w:rsid w:val="001C4C66"/>
    <w:rsid w:val="001C5D5D"/>
    <w:rsid w:val="001C6685"/>
    <w:rsid w:val="001C68C2"/>
    <w:rsid w:val="001C7671"/>
    <w:rsid w:val="001D21EE"/>
    <w:rsid w:val="001D2240"/>
    <w:rsid w:val="001D2A13"/>
    <w:rsid w:val="001D536C"/>
    <w:rsid w:val="001D6574"/>
    <w:rsid w:val="001E0430"/>
    <w:rsid w:val="001E05E5"/>
    <w:rsid w:val="001E4C7C"/>
    <w:rsid w:val="001E5FAE"/>
    <w:rsid w:val="001E7269"/>
    <w:rsid w:val="001F06B5"/>
    <w:rsid w:val="001F44DD"/>
    <w:rsid w:val="0020024F"/>
    <w:rsid w:val="00200D33"/>
    <w:rsid w:val="00200F4C"/>
    <w:rsid w:val="00200FA7"/>
    <w:rsid w:val="0020679A"/>
    <w:rsid w:val="002139FD"/>
    <w:rsid w:val="00213EE1"/>
    <w:rsid w:val="002151A5"/>
    <w:rsid w:val="002231BB"/>
    <w:rsid w:val="00227D76"/>
    <w:rsid w:val="00234ECE"/>
    <w:rsid w:val="0024010E"/>
    <w:rsid w:val="002402CD"/>
    <w:rsid w:val="002418E8"/>
    <w:rsid w:val="00242DD9"/>
    <w:rsid w:val="0024585C"/>
    <w:rsid w:val="00247031"/>
    <w:rsid w:val="00247F3F"/>
    <w:rsid w:val="00251A80"/>
    <w:rsid w:val="0025646D"/>
    <w:rsid w:val="00257465"/>
    <w:rsid w:val="002575AC"/>
    <w:rsid w:val="00260BB4"/>
    <w:rsid w:val="0026162D"/>
    <w:rsid w:val="00265804"/>
    <w:rsid w:val="00266197"/>
    <w:rsid w:val="00266BB2"/>
    <w:rsid w:val="00266FF0"/>
    <w:rsid w:val="00270F09"/>
    <w:rsid w:val="00270F41"/>
    <w:rsid w:val="002747E5"/>
    <w:rsid w:val="002764C1"/>
    <w:rsid w:val="0027732A"/>
    <w:rsid w:val="00282F57"/>
    <w:rsid w:val="0029130D"/>
    <w:rsid w:val="00291B8A"/>
    <w:rsid w:val="00291FEB"/>
    <w:rsid w:val="00292C1B"/>
    <w:rsid w:val="00292CA1"/>
    <w:rsid w:val="002962A8"/>
    <w:rsid w:val="00296BA6"/>
    <w:rsid w:val="00297088"/>
    <w:rsid w:val="002A21BF"/>
    <w:rsid w:val="002A2616"/>
    <w:rsid w:val="002A7101"/>
    <w:rsid w:val="002A745B"/>
    <w:rsid w:val="002B1C61"/>
    <w:rsid w:val="002B5CE1"/>
    <w:rsid w:val="002B6504"/>
    <w:rsid w:val="002C0496"/>
    <w:rsid w:val="002C1924"/>
    <w:rsid w:val="002C5F3C"/>
    <w:rsid w:val="002C6B94"/>
    <w:rsid w:val="002C7BCB"/>
    <w:rsid w:val="002D3031"/>
    <w:rsid w:val="002D413B"/>
    <w:rsid w:val="002D643D"/>
    <w:rsid w:val="002D67B2"/>
    <w:rsid w:val="002E5D8A"/>
    <w:rsid w:val="002E64FB"/>
    <w:rsid w:val="002E6A23"/>
    <w:rsid w:val="002F0BE3"/>
    <w:rsid w:val="002F720A"/>
    <w:rsid w:val="002F768B"/>
    <w:rsid w:val="00305FFF"/>
    <w:rsid w:val="00306347"/>
    <w:rsid w:val="003065E3"/>
    <w:rsid w:val="00307E5A"/>
    <w:rsid w:val="003153BB"/>
    <w:rsid w:val="003208B2"/>
    <w:rsid w:val="003253A6"/>
    <w:rsid w:val="00325ACB"/>
    <w:rsid w:val="00327BC2"/>
    <w:rsid w:val="00330374"/>
    <w:rsid w:val="003309CC"/>
    <w:rsid w:val="003311E6"/>
    <w:rsid w:val="00336072"/>
    <w:rsid w:val="0034269A"/>
    <w:rsid w:val="00342F86"/>
    <w:rsid w:val="00343693"/>
    <w:rsid w:val="003458B1"/>
    <w:rsid w:val="00347804"/>
    <w:rsid w:val="00347D7A"/>
    <w:rsid w:val="003507BB"/>
    <w:rsid w:val="00350FD1"/>
    <w:rsid w:val="00355065"/>
    <w:rsid w:val="00360571"/>
    <w:rsid w:val="00363330"/>
    <w:rsid w:val="00365042"/>
    <w:rsid w:val="00365B97"/>
    <w:rsid w:val="00371648"/>
    <w:rsid w:val="003777F8"/>
    <w:rsid w:val="00381A3C"/>
    <w:rsid w:val="00381D70"/>
    <w:rsid w:val="00383A82"/>
    <w:rsid w:val="003917EC"/>
    <w:rsid w:val="00395906"/>
    <w:rsid w:val="0039757A"/>
    <w:rsid w:val="003A0F92"/>
    <w:rsid w:val="003A7362"/>
    <w:rsid w:val="003B07FE"/>
    <w:rsid w:val="003B4137"/>
    <w:rsid w:val="003C2017"/>
    <w:rsid w:val="003C2594"/>
    <w:rsid w:val="003C349F"/>
    <w:rsid w:val="003C44F2"/>
    <w:rsid w:val="003C539C"/>
    <w:rsid w:val="003C5465"/>
    <w:rsid w:val="003C63AC"/>
    <w:rsid w:val="003D2851"/>
    <w:rsid w:val="003D32A5"/>
    <w:rsid w:val="003D5CEB"/>
    <w:rsid w:val="003D604C"/>
    <w:rsid w:val="003D66A7"/>
    <w:rsid w:val="003E3BF4"/>
    <w:rsid w:val="003E4C9A"/>
    <w:rsid w:val="003E5F02"/>
    <w:rsid w:val="003E5F4F"/>
    <w:rsid w:val="003E7D33"/>
    <w:rsid w:val="003F2FA7"/>
    <w:rsid w:val="003F3214"/>
    <w:rsid w:val="003F6652"/>
    <w:rsid w:val="003F688E"/>
    <w:rsid w:val="00402841"/>
    <w:rsid w:val="004028F3"/>
    <w:rsid w:val="004041D3"/>
    <w:rsid w:val="00404E72"/>
    <w:rsid w:val="00405003"/>
    <w:rsid w:val="00405663"/>
    <w:rsid w:val="004058B4"/>
    <w:rsid w:val="004144C3"/>
    <w:rsid w:val="004145F0"/>
    <w:rsid w:val="00414BE1"/>
    <w:rsid w:val="00414EF7"/>
    <w:rsid w:val="00416D71"/>
    <w:rsid w:val="004233B7"/>
    <w:rsid w:val="004244EA"/>
    <w:rsid w:val="00427EC1"/>
    <w:rsid w:val="00430ECE"/>
    <w:rsid w:val="00436289"/>
    <w:rsid w:val="00441164"/>
    <w:rsid w:val="00442083"/>
    <w:rsid w:val="0044317C"/>
    <w:rsid w:val="00443762"/>
    <w:rsid w:val="00447A65"/>
    <w:rsid w:val="00450A64"/>
    <w:rsid w:val="00455C3D"/>
    <w:rsid w:val="004560C3"/>
    <w:rsid w:val="00457541"/>
    <w:rsid w:val="0046634E"/>
    <w:rsid w:val="0046719B"/>
    <w:rsid w:val="00467C15"/>
    <w:rsid w:val="0047132A"/>
    <w:rsid w:val="00474000"/>
    <w:rsid w:val="00474D28"/>
    <w:rsid w:val="00475D46"/>
    <w:rsid w:val="00481020"/>
    <w:rsid w:val="0048457F"/>
    <w:rsid w:val="004972BC"/>
    <w:rsid w:val="00497F4E"/>
    <w:rsid w:val="004A11B7"/>
    <w:rsid w:val="004A2787"/>
    <w:rsid w:val="004A3459"/>
    <w:rsid w:val="004A5F2A"/>
    <w:rsid w:val="004A65F9"/>
    <w:rsid w:val="004B18D0"/>
    <w:rsid w:val="004B34C2"/>
    <w:rsid w:val="004C0EAD"/>
    <w:rsid w:val="004C230D"/>
    <w:rsid w:val="004C4505"/>
    <w:rsid w:val="004C4EAF"/>
    <w:rsid w:val="004D289C"/>
    <w:rsid w:val="004D3E40"/>
    <w:rsid w:val="004D593A"/>
    <w:rsid w:val="004D63B9"/>
    <w:rsid w:val="004E1B98"/>
    <w:rsid w:val="004E7383"/>
    <w:rsid w:val="004E7A8A"/>
    <w:rsid w:val="004F2371"/>
    <w:rsid w:val="004F46C4"/>
    <w:rsid w:val="004F74D2"/>
    <w:rsid w:val="00501F20"/>
    <w:rsid w:val="0050387A"/>
    <w:rsid w:val="00511C84"/>
    <w:rsid w:val="005149B1"/>
    <w:rsid w:val="0052193B"/>
    <w:rsid w:val="0053000C"/>
    <w:rsid w:val="0053074C"/>
    <w:rsid w:val="0053601E"/>
    <w:rsid w:val="0053668F"/>
    <w:rsid w:val="00543316"/>
    <w:rsid w:val="005533E0"/>
    <w:rsid w:val="00556225"/>
    <w:rsid w:val="005601AF"/>
    <w:rsid w:val="00566951"/>
    <w:rsid w:val="00570428"/>
    <w:rsid w:val="00571733"/>
    <w:rsid w:val="00572F47"/>
    <w:rsid w:val="00573B45"/>
    <w:rsid w:val="005810E3"/>
    <w:rsid w:val="005818BE"/>
    <w:rsid w:val="005831BD"/>
    <w:rsid w:val="00584DAB"/>
    <w:rsid w:val="00585486"/>
    <w:rsid w:val="0058670F"/>
    <w:rsid w:val="00593869"/>
    <w:rsid w:val="00595D52"/>
    <w:rsid w:val="00597210"/>
    <w:rsid w:val="00597F7C"/>
    <w:rsid w:val="005B10F0"/>
    <w:rsid w:val="005B3D90"/>
    <w:rsid w:val="005B425B"/>
    <w:rsid w:val="005B7A20"/>
    <w:rsid w:val="005C16C6"/>
    <w:rsid w:val="005C55B4"/>
    <w:rsid w:val="005C70BE"/>
    <w:rsid w:val="005D56AF"/>
    <w:rsid w:val="005E6701"/>
    <w:rsid w:val="005F14FF"/>
    <w:rsid w:val="005F41DE"/>
    <w:rsid w:val="005F5923"/>
    <w:rsid w:val="00604A88"/>
    <w:rsid w:val="00610B84"/>
    <w:rsid w:val="006157D9"/>
    <w:rsid w:val="00622ED0"/>
    <w:rsid w:val="00627EE6"/>
    <w:rsid w:val="0063188D"/>
    <w:rsid w:val="00635658"/>
    <w:rsid w:val="00636F7F"/>
    <w:rsid w:val="00640D19"/>
    <w:rsid w:val="00640D92"/>
    <w:rsid w:val="00644713"/>
    <w:rsid w:val="00645FCE"/>
    <w:rsid w:val="00646449"/>
    <w:rsid w:val="006466D1"/>
    <w:rsid w:val="00651EE5"/>
    <w:rsid w:val="00653E3C"/>
    <w:rsid w:val="00654F19"/>
    <w:rsid w:val="00657D21"/>
    <w:rsid w:val="00661889"/>
    <w:rsid w:val="00662250"/>
    <w:rsid w:val="006624CB"/>
    <w:rsid w:val="00663404"/>
    <w:rsid w:val="006641FD"/>
    <w:rsid w:val="00664AB3"/>
    <w:rsid w:val="00665BE9"/>
    <w:rsid w:val="00667EAB"/>
    <w:rsid w:val="00671190"/>
    <w:rsid w:val="0068059C"/>
    <w:rsid w:val="0068284F"/>
    <w:rsid w:val="00686FF6"/>
    <w:rsid w:val="00687E10"/>
    <w:rsid w:val="00696D49"/>
    <w:rsid w:val="006A01D7"/>
    <w:rsid w:val="006A0EC0"/>
    <w:rsid w:val="006A1A2E"/>
    <w:rsid w:val="006A47F7"/>
    <w:rsid w:val="006B136D"/>
    <w:rsid w:val="006B44C2"/>
    <w:rsid w:val="006B6EDB"/>
    <w:rsid w:val="006B7445"/>
    <w:rsid w:val="006C1448"/>
    <w:rsid w:val="006C346F"/>
    <w:rsid w:val="006C76BF"/>
    <w:rsid w:val="006D0339"/>
    <w:rsid w:val="006D096E"/>
    <w:rsid w:val="006D2127"/>
    <w:rsid w:val="006D265F"/>
    <w:rsid w:val="006D5B28"/>
    <w:rsid w:val="006E294C"/>
    <w:rsid w:val="006F14D1"/>
    <w:rsid w:val="006F40FA"/>
    <w:rsid w:val="006F4D87"/>
    <w:rsid w:val="006F4ED2"/>
    <w:rsid w:val="006F6C92"/>
    <w:rsid w:val="006F7688"/>
    <w:rsid w:val="007004E9"/>
    <w:rsid w:val="00701777"/>
    <w:rsid w:val="007022A9"/>
    <w:rsid w:val="007025A6"/>
    <w:rsid w:val="007043EA"/>
    <w:rsid w:val="0070598A"/>
    <w:rsid w:val="0070698E"/>
    <w:rsid w:val="0070719F"/>
    <w:rsid w:val="00707374"/>
    <w:rsid w:val="00707FB8"/>
    <w:rsid w:val="007105AD"/>
    <w:rsid w:val="00711F40"/>
    <w:rsid w:val="00713B85"/>
    <w:rsid w:val="007142C6"/>
    <w:rsid w:val="007151CB"/>
    <w:rsid w:val="00717184"/>
    <w:rsid w:val="00717A7B"/>
    <w:rsid w:val="007225C0"/>
    <w:rsid w:val="007258D3"/>
    <w:rsid w:val="00727DCA"/>
    <w:rsid w:val="007301E1"/>
    <w:rsid w:val="007368E5"/>
    <w:rsid w:val="007404BF"/>
    <w:rsid w:val="00744B21"/>
    <w:rsid w:val="00744D79"/>
    <w:rsid w:val="007457A1"/>
    <w:rsid w:val="00745D00"/>
    <w:rsid w:val="00746398"/>
    <w:rsid w:val="00746B4C"/>
    <w:rsid w:val="00753049"/>
    <w:rsid w:val="00753940"/>
    <w:rsid w:val="007575BA"/>
    <w:rsid w:val="007612C9"/>
    <w:rsid w:val="007618B5"/>
    <w:rsid w:val="0076247D"/>
    <w:rsid w:val="00763B3F"/>
    <w:rsid w:val="00765D82"/>
    <w:rsid w:val="00771F13"/>
    <w:rsid w:val="007725AA"/>
    <w:rsid w:val="00774858"/>
    <w:rsid w:val="00774BEB"/>
    <w:rsid w:val="00775B66"/>
    <w:rsid w:val="00776505"/>
    <w:rsid w:val="00777CD7"/>
    <w:rsid w:val="00780856"/>
    <w:rsid w:val="007810F3"/>
    <w:rsid w:val="00782702"/>
    <w:rsid w:val="007843DB"/>
    <w:rsid w:val="0079111F"/>
    <w:rsid w:val="00791695"/>
    <w:rsid w:val="007977AE"/>
    <w:rsid w:val="00797B68"/>
    <w:rsid w:val="007A238F"/>
    <w:rsid w:val="007A4A88"/>
    <w:rsid w:val="007A5FBC"/>
    <w:rsid w:val="007A7E81"/>
    <w:rsid w:val="007B0289"/>
    <w:rsid w:val="007B20B6"/>
    <w:rsid w:val="007B37AD"/>
    <w:rsid w:val="007B6098"/>
    <w:rsid w:val="007B732D"/>
    <w:rsid w:val="007C2FDD"/>
    <w:rsid w:val="007D02FD"/>
    <w:rsid w:val="007D140A"/>
    <w:rsid w:val="007D431F"/>
    <w:rsid w:val="007D5615"/>
    <w:rsid w:val="007D5E71"/>
    <w:rsid w:val="007E34D9"/>
    <w:rsid w:val="007E635F"/>
    <w:rsid w:val="007E779F"/>
    <w:rsid w:val="007F31C9"/>
    <w:rsid w:val="007F3A96"/>
    <w:rsid w:val="007F4E8D"/>
    <w:rsid w:val="007F6DDC"/>
    <w:rsid w:val="007F772D"/>
    <w:rsid w:val="00801C5B"/>
    <w:rsid w:val="00804F4E"/>
    <w:rsid w:val="00806817"/>
    <w:rsid w:val="008124EB"/>
    <w:rsid w:val="008205F7"/>
    <w:rsid w:val="00821B49"/>
    <w:rsid w:val="0082361B"/>
    <w:rsid w:val="00827B71"/>
    <w:rsid w:val="00832128"/>
    <w:rsid w:val="00832396"/>
    <w:rsid w:val="00832E45"/>
    <w:rsid w:val="008336D4"/>
    <w:rsid w:val="008347B9"/>
    <w:rsid w:val="00835FF9"/>
    <w:rsid w:val="00836C6B"/>
    <w:rsid w:val="00836CF7"/>
    <w:rsid w:val="00837E94"/>
    <w:rsid w:val="00841A0E"/>
    <w:rsid w:val="0084356C"/>
    <w:rsid w:val="00845779"/>
    <w:rsid w:val="00854A95"/>
    <w:rsid w:val="00854EF5"/>
    <w:rsid w:val="00855559"/>
    <w:rsid w:val="00857169"/>
    <w:rsid w:val="008578B7"/>
    <w:rsid w:val="00862B29"/>
    <w:rsid w:val="0086718B"/>
    <w:rsid w:val="00870F6C"/>
    <w:rsid w:val="00870F9F"/>
    <w:rsid w:val="00871961"/>
    <w:rsid w:val="00871D33"/>
    <w:rsid w:val="0087369F"/>
    <w:rsid w:val="0087541F"/>
    <w:rsid w:val="00875E8F"/>
    <w:rsid w:val="00876DA4"/>
    <w:rsid w:val="00877308"/>
    <w:rsid w:val="0088169E"/>
    <w:rsid w:val="008865B2"/>
    <w:rsid w:val="0088716C"/>
    <w:rsid w:val="008900BC"/>
    <w:rsid w:val="00890344"/>
    <w:rsid w:val="008917B1"/>
    <w:rsid w:val="008947DA"/>
    <w:rsid w:val="00895E2E"/>
    <w:rsid w:val="00896C3F"/>
    <w:rsid w:val="008A21C4"/>
    <w:rsid w:val="008A7043"/>
    <w:rsid w:val="008B1B34"/>
    <w:rsid w:val="008B39DB"/>
    <w:rsid w:val="008B4F3C"/>
    <w:rsid w:val="008B5418"/>
    <w:rsid w:val="008B63E1"/>
    <w:rsid w:val="008B7B0B"/>
    <w:rsid w:val="008C125B"/>
    <w:rsid w:val="008C1D99"/>
    <w:rsid w:val="008C20D0"/>
    <w:rsid w:val="008C38FE"/>
    <w:rsid w:val="008C4335"/>
    <w:rsid w:val="008C67E4"/>
    <w:rsid w:val="008C6D4F"/>
    <w:rsid w:val="008D1A2A"/>
    <w:rsid w:val="008E11F3"/>
    <w:rsid w:val="008E3E5B"/>
    <w:rsid w:val="008E733E"/>
    <w:rsid w:val="008E7ADE"/>
    <w:rsid w:val="008F4437"/>
    <w:rsid w:val="008F4778"/>
    <w:rsid w:val="008F6F37"/>
    <w:rsid w:val="009014D0"/>
    <w:rsid w:val="00901974"/>
    <w:rsid w:val="00901FD2"/>
    <w:rsid w:val="00903754"/>
    <w:rsid w:val="00906AC5"/>
    <w:rsid w:val="0090731B"/>
    <w:rsid w:val="0091048D"/>
    <w:rsid w:val="00910E62"/>
    <w:rsid w:val="00913104"/>
    <w:rsid w:val="009170E5"/>
    <w:rsid w:val="00920532"/>
    <w:rsid w:val="00924177"/>
    <w:rsid w:val="0092634D"/>
    <w:rsid w:val="0093029F"/>
    <w:rsid w:val="00935766"/>
    <w:rsid w:val="009401B2"/>
    <w:rsid w:val="009407A3"/>
    <w:rsid w:val="00941C42"/>
    <w:rsid w:val="00942A1B"/>
    <w:rsid w:val="009440B7"/>
    <w:rsid w:val="00945751"/>
    <w:rsid w:val="00950B35"/>
    <w:rsid w:val="0095152D"/>
    <w:rsid w:val="00952DED"/>
    <w:rsid w:val="009551C8"/>
    <w:rsid w:val="0095571F"/>
    <w:rsid w:val="00956484"/>
    <w:rsid w:val="00961EDD"/>
    <w:rsid w:val="009628D5"/>
    <w:rsid w:val="00967EB6"/>
    <w:rsid w:val="009725D1"/>
    <w:rsid w:val="0097589E"/>
    <w:rsid w:val="00976FB5"/>
    <w:rsid w:val="00977D9F"/>
    <w:rsid w:val="00977F90"/>
    <w:rsid w:val="0098036A"/>
    <w:rsid w:val="00980D4F"/>
    <w:rsid w:val="0098430D"/>
    <w:rsid w:val="00985E96"/>
    <w:rsid w:val="00986E54"/>
    <w:rsid w:val="009910B8"/>
    <w:rsid w:val="009932C2"/>
    <w:rsid w:val="0099575C"/>
    <w:rsid w:val="009A3D46"/>
    <w:rsid w:val="009A5AD5"/>
    <w:rsid w:val="009A62B2"/>
    <w:rsid w:val="009A6D64"/>
    <w:rsid w:val="009A6F38"/>
    <w:rsid w:val="009A76A1"/>
    <w:rsid w:val="009A7895"/>
    <w:rsid w:val="009B0E63"/>
    <w:rsid w:val="009B1359"/>
    <w:rsid w:val="009C7957"/>
    <w:rsid w:val="009D2EE7"/>
    <w:rsid w:val="009D3FDC"/>
    <w:rsid w:val="009E0695"/>
    <w:rsid w:val="009E07A4"/>
    <w:rsid w:val="009E14A6"/>
    <w:rsid w:val="009E17C2"/>
    <w:rsid w:val="009E1CA4"/>
    <w:rsid w:val="009F1733"/>
    <w:rsid w:val="009F4676"/>
    <w:rsid w:val="00A003FE"/>
    <w:rsid w:val="00A00AAB"/>
    <w:rsid w:val="00A00C3E"/>
    <w:rsid w:val="00A02114"/>
    <w:rsid w:val="00A03D4A"/>
    <w:rsid w:val="00A06ECB"/>
    <w:rsid w:val="00A100CF"/>
    <w:rsid w:val="00A107C1"/>
    <w:rsid w:val="00A129AB"/>
    <w:rsid w:val="00A14921"/>
    <w:rsid w:val="00A16729"/>
    <w:rsid w:val="00A169DF"/>
    <w:rsid w:val="00A16F96"/>
    <w:rsid w:val="00A17D02"/>
    <w:rsid w:val="00A24D24"/>
    <w:rsid w:val="00A24E52"/>
    <w:rsid w:val="00A262FF"/>
    <w:rsid w:val="00A3066B"/>
    <w:rsid w:val="00A33EA0"/>
    <w:rsid w:val="00A35271"/>
    <w:rsid w:val="00A41857"/>
    <w:rsid w:val="00A42B29"/>
    <w:rsid w:val="00A432DA"/>
    <w:rsid w:val="00A44476"/>
    <w:rsid w:val="00A471F2"/>
    <w:rsid w:val="00A51A63"/>
    <w:rsid w:val="00A566E8"/>
    <w:rsid w:val="00A5737F"/>
    <w:rsid w:val="00A60A93"/>
    <w:rsid w:val="00A60F09"/>
    <w:rsid w:val="00A6117D"/>
    <w:rsid w:val="00A65974"/>
    <w:rsid w:val="00A673FF"/>
    <w:rsid w:val="00A72BFD"/>
    <w:rsid w:val="00A742F3"/>
    <w:rsid w:val="00A77412"/>
    <w:rsid w:val="00A81793"/>
    <w:rsid w:val="00A82697"/>
    <w:rsid w:val="00A82F44"/>
    <w:rsid w:val="00A83F88"/>
    <w:rsid w:val="00A91177"/>
    <w:rsid w:val="00A91E73"/>
    <w:rsid w:val="00A970D8"/>
    <w:rsid w:val="00A973D7"/>
    <w:rsid w:val="00AA018A"/>
    <w:rsid w:val="00AA4A04"/>
    <w:rsid w:val="00AA6016"/>
    <w:rsid w:val="00AB23BE"/>
    <w:rsid w:val="00AB6516"/>
    <w:rsid w:val="00AB793D"/>
    <w:rsid w:val="00AC0D64"/>
    <w:rsid w:val="00AC11BB"/>
    <w:rsid w:val="00AC18FF"/>
    <w:rsid w:val="00AC3AF7"/>
    <w:rsid w:val="00AC755E"/>
    <w:rsid w:val="00AC7B11"/>
    <w:rsid w:val="00AD17EA"/>
    <w:rsid w:val="00AD2736"/>
    <w:rsid w:val="00AD46A7"/>
    <w:rsid w:val="00AD7FCF"/>
    <w:rsid w:val="00AE157C"/>
    <w:rsid w:val="00AE330E"/>
    <w:rsid w:val="00AE68D9"/>
    <w:rsid w:val="00AE6C6E"/>
    <w:rsid w:val="00AF52D3"/>
    <w:rsid w:val="00AF5DA6"/>
    <w:rsid w:val="00B02552"/>
    <w:rsid w:val="00B0666F"/>
    <w:rsid w:val="00B06683"/>
    <w:rsid w:val="00B115E5"/>
    <w:rsid w:val="00B131B3"/>
    <w:rsid w:val="00B13CA7"/>
    <w:rsid w:val="00B15518"/>
    <w:rsid w:val="00B219FE"/>
    <w:rsid w:val="00B27115"/>
    <w:rsid w:val="00B4111A"/>
    <w:rsid w:val="00B41F05"/>
    <w:rsid w:val="00B46F08"/>
    <w:rsid w:val="00B47DE2"/>
    <w:rsid w:val="00B51AF8"/>
    <w:rsid w:val="00B51E34"/>
    <w:rsid w:val="00B521A7"/>
    <w:rsid w:val="00B564B8"/>
    <w:rsid w:val="00B57EB9"/>
    <w:rsid w:val="00B60FB3"/>
    <w:rsid w:val="00B7446A"/>
    <w:rsid w:val="00B747C2"/>
    <w:rsid w:val="00B82827"/>
    <w:rsid w:val="00B84812"/>
    <w:rsid w:val="00B84853"/>
    <w:rsid w:val="00B90EB0"/>
    <w:rsid w:val="00B972A5"/>
    <w:rsid w:val="00B9793C"/>
    <w:rsid w:val="00BA012A"/>
    <w:rsid w:val="00BA1C49"/>
    <w:rsid w:val="00BA53F1"/>
    <w:rsid w:val="00BB0703"/>
    <w:rsid w:val="00BB15D1"/>
    <w:rsid w:val="00BB17B2"/>
    <w:rsid w:val="00BB1EE3"/>
    <w:rsid w:val="00BB27FF"/>
    <w:rsid w:val="00BB2C2E"/>
    <w:rsid w:val="00BC1D77"/>
    <w:rsid w:val="00BC759A"/>
    <w:rsid w:val="00BD34FF"/>
    <w:rsid w:val="00BD5806"/>
    <w:rsid w:val="00BD58C6"/>
    <w:rsid w:val="00BE0F8E"/>
    <w:rsid w:val="00BE115F"/>
    <w:rsid w:val="00BE3199"/>
    <w:rsid w:val="00BE5F4D"/>
    <w:rsid w:val="00BF251F"/>
    <w:rsid w:val="00BF6A12"/>
    <w:rsid w:val="00BF7D72"/>
    <w:rsid w:val="00C00FA8"/>
    <w:rsid w:val="00C039A8"/>
    <w:rsid w:val="00C04A8F"/>
    <w:rsid w:val="00C172E4"/>
    <w:rsid w:val="00C22DDD"/>
    <w:rsid w:val="00C231D5"/>
    <w:rsid w:val="00C23520"/>
    <w:rsid w:val="00C25020"/>
    <w:rsid w:val="00C31363"/>
    <w:rsid w:val="00C33B4D"/>
    <w:rsid w:val="00C36954"/>
    <w:rsid w:val="00C4053C"/>
    <w:rsid w:val="00C40795"/>
    <w:rsid w:val="00C41109"/>
    <w:rsid w:val="00C41D95"/>
    <w:rsid w:val="00C42964"/>
    <w:rsid w:val="00C42B3E"/>
    <w:rsid w:val="00C52256"/>
    <w:rsid w:val="00C550F6"/>
    <w:rsid w:val="00C555E8"/>
    <w:rsid w:val="00C56468"/>
    <w:rsid w:val="00C61E97"/>
    <w:rsid w:val="00C62AA1"/>
    <w:rsid w:val="00C6546C"/>
    <w:rsid w:val="00C65B3D"/>
    <w:rsid w:val="00C667D6"/>
    <w:rsid w:val="00C67BA2"/>
    <w:rsid w:val="00C7069E"/>
    <w:rsid w:val="00C708A7"/>
    <w:rsid w:val="00C718D0"/>
    <w:rsid w:val="00C75708"/>
    <w:rsid w:val="00C75737"/>
    <w:rsid w:val="00C75854"/>
    <w:rsid w:val="00C76258"/>
    <w:rsid w:val="00C803A9"/>
    <w:rsid w:val="00C82F43"/>
    <w:rsid w:val="00C838EE"/>
    <w:rsid w:val="00C85283"/>
    <w:rsid w:val="00C86978"/>
    <w:rsid w:val="00C874EA"/>
    <w:rsid w:val="00C92253"/>
    <w:rsid w:val="00C969A4"/>
    <w:rsid w:val="00C971C6"/>
    <w:rsid w:val="00CA2ACA"/>
    <w:rsid w:val="00CA6128"/>
    <w:rsid w:val="00CA7CFD"/>
    <w:rsid w:val="00CB05BB"/>
    <w:rsid w:val="00CB106A"/>
    <w:rsid w:val="00CB2EF1"/>
    <w:rsid w:val="00CB796C"/>
    <w:rsid w:val="00CC464A"/>
    <w:rsid w:val="00CC5DA8"/>
    <w:rsid w:val="00CC690D"/>
    <w:rsid w:val="00CD11CA"/>
    <w:rsid w:val="00CD4D03"/>
    <w:rsid w:val="00CD65F3"/>
    <w:rsid w:val="00CE0000"/>
    <w:rsid w:val="00CE5E71"/>
    <w:rsid w:val="00CE6DB4"/>
    <w:rsid w:val="00CF0427"/>
    <w:rsid w:val="00CF43E6"/>
    <w:rsid w:val="00CF5AB0"/>
    <w:rsid w:val="00CF6BB9"/>
    <w:rsid w:val="00CF6CCC"/>
    <w:rsid w:val="00D00EAC"/>
    <w:rsid w:val="00D03052"/>
    <w:rsid w:val="00D0344D"/>
    <w:rsid w:val="00D046C6"/>
    <w:rsid w:val="00D100A1"/>
    <w:rsid w:val="00D105DF"/>
    <w:rsid w:val="00D12151"/>
    <w:rsid w:val="00D1243A"/>
    <w:rsid w:val="00D12466"/>
    <w:rsid w:val="00D13398"/>
    <w:rsid w:val="00D154D4"/>
    <w:rsid w:val="00D16B9B"/>
    <w:rsid w:val="00D20657"/>
    <w:rsid w:val="00D273D7"/>
    <w:rsid w:val="00D30D54"/>
    <w:rsid w:val="00D310C5"/>
    <w:rsid w:val="00D33962"/>
    <w:rsid w:val="00D34A75"/>
    <w:rsid w:val="00D34F73"/>
    <w:rsid w:val="00D375CE"/>
    <w:rsid w:val="00D40D09"/>
    <w:rsid w:val="00D41B2E"/>
    <w:rsid w:val="00D42CBD"/>
    <w:rsid w:val="00D43A04"/>
    <w:rsid w:val="00D4669B"/>
    <w:rsid w:val="00D479B0"/>
    <w:rsid w:val="00D47F47"/>
    <w:rsid w:val="00D5009A"/>
    <w:rsid w:val="00D5593C"/>
    <w:rsid w:val="00D57038"/>
    <w:rsid w:val="00D60B38"/>
    <w:rsid w:val="00D6266F"/>
    <w:rsid w:val="00D627E8"/>
    <w:rsid w:val="00D66A84"/>
    <w:rsid w:val="00D711ED"/>
    <w:rsid w:val="00D71680"/>
    <w:rsid w:val="00D737DE"/>
    <w:rsid w:val="00D75555"/>
    <w:rsid w:val="00D75DC9"/>
    <w:rsid w:val="00D77FE0"/>
    <w:rsid w:val="00D81FE1"/>
    <w:rsid w:val="00D85503"/>
    <w:rsid w:val="00D85C87"/>
    <w:rsid w:val="00D90F0C"/>
    <w:rsid w:val="00D9361A"/>
    <w:rsid w:val="00D97EEC"/>
    <w:rsid w:val="00DA1AA8"/>
    <w:rsid w:val="00DA2B27"/>
    <w:rsid w:val="00DA2BF0"/>
    <w:rsid w:val="00DA38D0"/>
    <w:rsid w:val="00DA3D5E"/>
    <w:rsid w:val="00DA53E2"/>
    <w:rsid w:val="00DB0A5D"/>
    <w:rsid w:val="00DB0C44"/>
    <w:rsid w:val="00DB3FB6"/>
    <w:rsid w:val="00DB4C16"/>
    <w:rsid w:val="00DB6366"/>
    <w:rsid w:val="00DB64E5"/>
    <w:rsid w:val="00DB7DF3"/>
    <w:rsid w:val="00DC16AE"/>
    <w:rsid w:val="00DC2EC1"/>
    <w:rsid w:val="00DC6CE9"/>
    <w:rsid w:val="00DC72D4"/>
    <w:rsid w:val="00DD1A26"/>
    <w:rsid w:val="00DE21AD"/>
    <w:rsid w:val="00DE515D"/>
    <w:rsid w:val="00DE625C"/>
    <w:rsid w:val="00DF0401"/>
    <w:rsid w:val="00DF1D6E"/>
    <w:rsid w:val="00DF225A"/>
    <w:rsid w:val="00DF7B2D"/>
    <w:rsid w:val="00E01941"/>
    <w:rsid w:val="00E0324B"/>
    <w:rsid w:val="00E03413"/>
    <w:rsid w:val="00E111AF"/>
    <w:rsid w:val="00E14380"/>
    <w:rsid w:val="00E23D2C"/>
    <w:rsid w:val="00E256D6"/>
    <w:rsid w:val="00E2754C"/>
    <w:rsid w:val="00E31C58"/>
    <w:rsid w:val="00E327D9"/>
    <w:rsid w:val="00E4217D"/>
    <w:rsid w:val="00E44175"/>
    <w:rsid w:val="00E45206"/>
    <w:rsid w:val="00E51182"/>
    <w:rsid w:val="00E516C3"/>
    <w:rsid w:val="00E615D1"/>
    <w:rsid w:val="00E62FC8"/>
    <w:rsid w:val="00E65800"/>
    <w:rsid w:val="00E71020"/>
    <w:rsid w:val="00E71566"/>
    <w:rsid w:val="00E721E8"/>
    <w:rsid w:val="00E72EC4"/>
    <w:rsid w:val="00E750FE"/>
    <w:rsid w:val="00E7587B"/>
    <w:rsid w:val="00E8601D"/>
    <w:rsid w:val="00E861F0"/>
    <w:rsid w:val="00E90B5A"/>
    <w:rsid w:val="00E916AB"/>
    <w:rsid w:val="00E961DE"/>
    <w:rsid w:val="00E96AE8"/>
    <w:rsid w:val="00E96B4E"/>
    <w:rsid w:val="00E97F20"/>
    <w:rsid w:val="00EA0852"/>
    <w:rsid w:val="00EA0926"/>
    <w:rsid w:val="00EA5140"/>
    <w:rsid w:val="00EA585F"/>
    <w:rsid w:val="00EA5C7E"/>
    <w:rsid w:val="00EB3852"/>
    <w:rsid w:val="00EB39B8"/>
    <w:rsid w:val="00EC2820"/>
    <w:rsid w:val="00EC50FE"/>
    <w:rsid w:val="00EC6693"/>
    <w:rsid w:val="00ED0911"/>
    <w:rsid w:val="00ED1BAA"/>
    <w:rsid w:val="00ED59C9"/>
    <w:rsid w:val="00EF1CB0"/>
    <w:rsid w:val="00EF38A7"/>
    <w:rsid w:val="00F00D83"/>
    <w:rsid w:val="00F01697"/>
    <w:rsid w:val="00F03A00"/>
    <w:rsid w:val="00F07153"/>
    <w:rsid w:val="00F10CEA"/>
    <w:rsid w:val="00F11CC3"/>
    <w:rsid w:val="00F11D3F"/>
    <w:rsid w:val="00F12462"/>
    <w:rsid w:val="00F12962"/>
    <w:rsid w:val="00F12F53"/>
    <w:rsid w:val="00F13A65"/>
    <w:rsid w:val="00F1440D"/>
    <w:rsid w:val="00F16235"/>
    <w:rsid w:val="00F22FDF"/>
    <w:rsid w:val="00F259B8"/>
    <w:rsid w:val="00F31D31"/>
    <w:rsid w:val="00F36172"/>
    <w:rsid w:val="00F411C4"/>
    <w:rsid w:val="00F42706"/>
    <w:rsid w:val="00F43441"/>
    <w:rsid w:val="00F4597A"/>
    <w:rsid w:val="00F45CE1"/>
    <w:rsid w:val="00F46C16"/>
    <w:rsid w:val="00F54776"/>
    <w:rsid w:val="00F5478D"/>
    <w:rsid w:val="00F63B19"/>
    <w:rsid w:val="00F72A69"/>
    <w:rsid w:val="00F733A3"/>
    <w:rsid w:val="00F74404"/>
    <w:rsid w:val="00F7579C"/>
    <w:rsid w:val="00F8213F"/>
    <w:rsid w:val="00F8272C"/>
    <w:rsid w:val="00F828D3"/>
    <w:rsid w:val="00F82D21"/>
    <w:rsid w:val="00F83403"/>
    <w:rsid w:val="00F849F6"/>
    <w:rsid w:val="00F86323"/>
    <w:rsid w:val="00F87E7E"/>
    <w:rsid w:val="00F92A35"/>
    <w:rsid w:val="00F96137"/>
    <w:rsid w:val="00FA143C"/>
    <w:rsid w:val="00FA1971"/>
    <w:rsid w:val="00FA6F1B"/>
    <w:rsid w:val="00FB0C0E"/>
    <w:rsid w:val="00FB113B"/>
    <w:rsid w:val="00FB4679"/>
    <w:rsid w:val="00FB5ACA"/>
    <w:rsid w:val="00FC0396"/>
    <w:rsid w:val="00FC5FE7"/>
    <w:rsid w:val="00FC64A9"/>
    <w:rsid w:val="00FD3A5E"/>
    <w:rsid w:val="00FD443F"/>
    <w:rsid w:val="00FD5D14"/>
    <w:rsid w:val="00FD691D"/>
    <w:rsid w:val="00FD6CAD"/>
    <w:rsid w:val="00FE20D9"/>
    <w:rsid w:val="00FE485B"/>
    <w:rsid w:val="00FE5293"/>
    <w:rsid w:val="00FF2321"/>
    <w:rsid w:val="00FF445E"/>
    <w:rsid w:val="00FF5C47"/>
    <w:rsid w:val="00FF7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silver" stroke="f">
      <v:fill color="silver" opacity="22938f"/>
      <v:stroke on="f"/>
      <v:shadow color="#868686"/>
      <o:colormru v:ext="edit" colors="#e2e2e2,#f5f5f5,#f1f1f1,#c1c1c1,#dedede,#ececec,#f9f9f9,#eee"/>
    </o:shapedefaults>
    <o:shapelayout v:ext="edit">
      <o:idmap v:ext="edit" data="1"/>
    </o:shapelayout>
  </w:shapeDefaults>
  <w:decimalSymbol w:val="."/>
  <w:listSeparator w:val=","/>
  <w14:docId w14:val="7B98729D"/>
  <w15:docId w15:val="{F6C3E6E3-2D95-4EA1-A98A-DF3661BE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5B4"/>
    <w:rPr>
      <w:rFonts w:ascii="Arial" w:hAnsi="Arial"/>
      <w:sz w:val="22"/>
      <w:szCs w:val="22"/>
    </w:rPr>
  </w:style>
  <w:style w:type="paragraph" w:styleId="Heading2">
    <w:name w:val="heading 2"/>
    <w:basedOn w:val="Normal"/>
    <w:next w:val="Normal"/>
    <w:qFormat/>
    <w:rsid w:val="00774BEB"/>
    <w:pPr>
      <w:keepNext/>
      <w:outlineLvl w:val="1"/>
    </w:pPr>
    <w:rPr>
      <w:rFonts w:ascii="Times New Roman" w:hAnsi="Times New Roman"/>
      <w:b/>
      <w:szCs w:val="20"/>
      <w:u w:val="single"/>
    </w:rPr>
  </w:style>
  <w:style w:type="paragraph" w:styleId="Heading3">
    <w:name w:val="heading 3"/>
    <w:basedOn w:val="Normal"/>
    <w:next w:val="Normal"/>
    <w:qFormat/>
    <w:rsid w:val="00774BEB"/>
    <w:pPr>
      <w:keepNext/>
      <w:tabs>
        <w:tab w:val="num" w:pos="851"/>
      </w:tabs>
      <w:ind w:left="851" w:hanging="851"/>
      <w:outlineLvl w:val="2"/>
    </w:pPr>
    <w:rPr>
      <w:rFonts w:ascii="Times New Roman" w:hAnsi="Times New Roman"/>
      <w:b/>
      <w:sz w:val="20"/>
      <w:szCs w:val="20"/>
    </w:rPr>
  </w:style>
  <w:style w:type="paragraph" w:styleId="Heading4">
    <w:name w:val="heading 4"/>
    <w:basedOn w:val="Normal"/>
    <w:next w:val="Normal"/>
    <w:qFormat/>
    <w:rsid w:val="005D56AF"/>
    <w:pPr>
      <w:keepNext/>
      <w:numPr>
        <w:ilvl w:val="3"/>
        <w:numId w:val="1"/>
      </w:numPr>
      <w:spacing w:before="240" w:after="60"/>
      <w:outlineLvl w:val="3"/>
    </w:pPr>
    <w:rPr>
      <w:rFonts w:ascii="Times New Roman" w:hAnsi="Times New Roman"/>
      <w:b/>
      <w:bCs/>
      <w:sz w:val="28"/>
      <w:szCs w:val="28"/>
    </w:rPr>
  </w:style>
  <w:style w:type="paragraph" w:styleId="Heading7">
    <w:name w:val="heading 7"/>
    <w:basedOn w:val="Normal"/>
    <w:next w:val="Normal"/>
    <w:qFormat/>
    <w:rsid w:val="00774BEB"/>
    <w:pPr>
      <w:keepNext/>
      <w:tabs>
        <w:tab w:val="num" w:pos="5549"/>
      </w:tabs>
      <w:ind w:left="5549" w:hanging="1296"/>
      <w:outlineLvl w:val="6"/>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4"/>
    <w:rsid w:val="005D56AF"/>
    <w:pPr>
      <w:spacing w:before="0" w:after="0"/>
    </w:pPr>
    <w:rPr>
      <w:rFonts w:ascii="Arial" w:hAnsi="Arial"/>
      <w:bCs w:val="0"/>
      <w:sz w:val="22"/>
      <w:szCs w:val="20"/>
      <w:u w:val="single"/>
    </w:rPr>
  </w:style>
  <w:style w:type="table" w:styleId="TableGrid">
    <w:name w:val="Table Grid"/>
    <w:basedOn w:val="TableNormal"/>
    <w:uiPriority w:val="59"/>
    <w:rsid w:val="00774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74BEB"/>
    <w:pPr>
      <w:tabs>
        <w:tab w:val="center" w:pos="4153"/>
        <w:tab w:val="right" w:pos="8306"/>
      </w:tabs>
    </w:pPr>
  </w:style>
  <w:style w:type="paragraph" w:styleId="BodyTextIndent3">
    <w:name w:val="Body Text Indent 3"/>
    <w:basedOn w:val="Normal"/>
    <w:rsid w:val="00774BEB"/>
    <w:pPr>
      <w:ind w:left="709" w:hanging="709"/>
      <w:jc w:val="both"/>
    </w:pPr>
    <w:rPr>
      <w:szCs w:val="20"/>
    </w:rPr>
  </w:style>
  <w:style w:type="paragraph" w:styleId="ListContinue">
    <w:name w:val="List Continue"/>
    <w:basedOn w:val="Normal"/>
    <w:link w:val="ListContinueChar"/>
    <w:rsid w:val="00774BEB"/>
    <w:pPr>
      <w:spacing w:after="120"/>
      <w:ind w:left="283"/>
    </w:pPr>
    <w:rPr>
      <w:sz w:val="24"/>
    </w:rPr>
  </w:style>
  <w:style w:type="character" w:customStyle="1" w:styleId="ListContinueChar">
    <w:name w:val="List Continue Char"/>
    <w:link w:val="ListContinue"/>
    <w:rsid w:val="00774BEB"/>
    <w:rPr>
      <w:rFonts w:ascii="Arial" w:hAnsi="Arial"/>
      <w:sz w:val="24"/>
      <w:szCs w:val="22"/>
      <w:lang w:val="en-GB" w:eastAsia="en-GB" w:bidi="ar-SA"/>
    </w:rPr>
  </w:style>
  <w:style w:type="paragraph" w:styleId="ListNumber5">
    <w:name w:val="List Number 5"/>
    <w:basedOn w:val="Normal"/>
    <w:rsid w:val="00774BEB"/>
    <w:pPr>
      <w:numPr>
        <w:numId w:val="2"/>
      </w:numPr>
    </w:pPr>
    <w:rPr>
      <w:rFonts w:ascii="Times New Roman" w:hAnsi="Times New Roman"/>
      <w:sz w:val="24"/>
      <w:szCs w:val="20"/>
    </w:rPr>
  </w:style>
  <w:style w:type="character" w:styleId="CommentReference">
    <w:name w:val="annotation reference"/>
    <w:semiHidden/>
    <w:rsid w:val="00774BEB"/>
    <w:rPr>
      <w:sz w:val="16"/>
      <w:szCs w:val="16"/>
    </w:rPr>
  </w:style>
  <w:style w:type="paragraph" w:styleId="CommentText">
    <w:name w:val="annotation text"/>
    <w:basedOn w:val="Normal"/>
    <w:link w:val="CommentTextChar"/>
    <w:semiHidden/>
    <w:rsid w:val="00774BEB"/>
    <w:rPr>
      <w:sz w:val="20"/>
      <w:szCs w:val="20"/>
    </w:rPr>
  </w:style>
  <w:style w:type="paragraph" w:styleId="BalloonText">
    <w:name w:val="Balloon Text"/>
    <w:basedOn w:val="Normal"/>
    <w:semiHidden/>
    <w:rsid w:val="00774BEB"/>
    <w:rPr>
      <w:rFonts w:ascii="Tahoma" w:hAnsi="Tahoma" w:cs="Tahoma"/>
      <w:sz w:val="16"/>
      <w:szCs w:val="16"/>
    </w:rPr>
  </w:style>
  <w:style w:type="paragraph" w:styleId="Footer">
    <w:name w:val="footer"/>
    <w:basedOn w:val="Normal"/>
    <w:rsid w:val="00774BEB"/>
    <w:pPr>
      <w:tabs>
        <w:tab w:val="center" w:pos="4153"/>
        <w:tab w:val="right" w:pos="8306"/>
      </w:tabs>
    </w:pPr>
  </w:style>
  <w:style w:type="paragraph" w:styleId="BodyText2">
    <w:name w:val="Body Text 2"/>
    <w:basedOn w:val="Normal"/>
    <w:link w:val="BodyText2Char"/>
    <w:rsid w:val="003D2851"/>
    <w:pPr>
      <w:spacing w:after="120" w:line="480" w:lineRule="auto"/>
    </w:pPr>
  </w:style>
  <w:style w:type="character" w:styleId="PageNumber">
    <w:name w:val="page number"/>
    <w:basedOn w:val="DefaultParagraphFont"/>
    <w:rsid w:val="003D2851"/>
  </w:style>
  <w:style w:type="paragraph" w:customStyle="1" w:styleId="SUB-HEAD">
    <w:name w:val="SUB-HEAD"/>
    <w:basedOn w:val="Normal"/>
    <w:next w:val="Normal"/>
    <w:rsid w:val="003D2851"/>
    <w:pPr>
      <w:spacing w:after="240"/>
    </w:pPr>
    <w:rPr>
      <w:b/>
      <w:caps/>
      <w:szCs w:val="20"/>
      <w:lang w:val="en-US" w:eastAsia="en-US"/>
    </w:rPr>
  </w:style>
  <w:style w:type="paragraph" w:styleId="BodyTextIndent">
    <w:name w:val="Body Text Indent"/>
    <w:basedOn w:val="Normal"/>
    <w:rsid w:val="00571733"/>
    <w:pPr>
      <w:spacing w:after="120"/>
      <w:ind w:left="283"/>
    </w:pPr>
  </w:style>
  <w:style w:type="paragraph" w:styleId="Caption">
    <w:name w:val="caption"/>
    <w:basedOn w:val="Normal"/>
    <w:next w:val="Normal"/>
    <w:uiPriority w:val="35"/>
    <w:semiHidden/>
    <w:unhideWhenUsed/>
    <w:qFormat/>
    <w:rsid w:val="00A77412"/>
    <w:rPr>
      <w:b/>
      <w:bCs/>
      <w:sz w:val="20"/>
      <w:szCs w:val="20"/>
    </w:rPr>
  </w:style>
  <w:style w:type="paragraph" w:styleId="ListParagraph">
    <w:name w:val="List Paragraph"/>
    <w:basedOn w:val="Normal"/>
    <w:uiPriority w:val="34"/>
    <w:qFormat/>
    <w:rsid w:val="000E098B"/>
    <w:pPr>
      <w:ind w:left="720"/>
      <w:contextualSpacing/>
    </w:pPr>
  </w:style>
  <w:style w:type="character" w:customStyle="1" w:styleId="BodyText2Char">
    <w:name w:val="Body Text 2 Char"/>
    <w:link w:val="BodyText2"/>
    <w:rsid w:val="00717184"/>
    <w:rPr>
      <w:rFonts w:ascii="Arial" w:hAnsi="Arial"/>
      <w:sz w:val="22"/>
      <w:szCs w:val="22"/>
    </w:rPr>
  </w:style>
  <w:style w:type="table" w:customStyle="1" w:styleId="TableGrid1">
    <w:name w:val="Table Grid1"/>
    <w:basedOn w:val="TableNormal"/>
    <w:uiPriority w:val="59"/>
    <w:rsid w:val="0040566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5ACA"/>
    <w:pPr>
      <w:autoSpaceDE w:val="0"/>
      <w:autoSpaceDN w:val="0"/>
      <w:adjustRightInd w:val="0"/>
    </w:pPr>
    <w:rPr>
      <w:rFonts w:ascii="Arial" w:hAnsi="Arial" w:cs="Arial"/>
      <w:color w:val="000000"/>
      <w:sz w:val="24"/>
      <w:szCs w:val="24"/>
    </w:rPr>
  </w:style>
  <w:style w:type="character" w:customStyle="1" w:styleId="e24kjd">
    <w:name w:val="e24kjd"/>
    <w:basedOn w:val="DefaultParagraphFont"/>
    <w:rsid w:val="009F1733"/>
  </w:style>
  <w:style w:type="paragraph" w:customStyle="1" w:styleId="INDENT1">
    <w:name w:val="INDENT 1"/>
    <w:basedOn w:val="Normal"/>
    <w:rsid w:val="000F1408"/>
    <w:pPr>
      <w:widowControl w:val="0"/>
      <w:ind w:left="720" w:hanging="720"/>
      <w:jc w:val="both"/>
    </w:pPr>
    <w:rPr>
      <w:rFonts w:eastAsia="Arial" w:cs="Arial"/>
      <w:color w:val="000000"/>
      <w:sz w:val="20"/>
      <w:szCs w:val="20"/>
    </w:rPr>
  </w:style>
  <w:style w:type="character" w:customStyle="1" w:styleId="greenfont2">
    <w:name w:val="green_font2"/>
    <w:basedOn w:val="DefaultParagraphFont"/>
    <w:rsid w:val="002A7101"/>
    <w:rPr>
      <w:color w:val="009E99"/>
    </w:rPr>
  </w:style>
  <w:style w:type="character" w:styleId="Hyperlink">
    <w:name w:val="Hyperlink"/>
    <w:basedOn w:val="DefaultParagraphFont"/>
    <w:uiPriority w:val="99"/>
    <w:unhideWhenUsed/>
    <w:rsid w:val="002231BB"/>
    <w:rPr>
      <w:color w:val="0000FF" w:themeColor="hyperlink"/>
      <w:u w:val="single"/>
    </w:rPr>
  </w:style>
  <w:style w:type="character" w:styleId="Emphasis">
    <w:name w:val="Emphasis"/>
    <w:basedOn w:val="DefaultParagraphFont"/>
    <w:uiPriority w:val="20"/>
    <w:qFormat/>
    <w:rsid w:val="002231BB"/>
    <w:rPr>
      <w:i/>
      <w:iCs/>
    </w:rPr>
  </w:style>
  <w:style w:type="character" w:customStyle="1" w:styleId="tel4">
    <w:name w:val="tel4"/>
    <w:rsid w:val="00FA6F1B"/>
    <w:rPr>
      <w:b/>
      <w:bCs/>
      <w:vanish w:val="0"/>
      <w:webHidden w:val="0"/>
      <w:color w:val="3E3E3E"/>
      <w:sz w:val="48"/>
      <w:szCs w:val="48"/>
      <w:specVanish w:val="0"/>
    </w:rPr>
  </w:style>
  <w:style w:type="character" w:customStyle="1" w:styleId="HeaderChar">
    <w:name w:val="Header Char"/>
    <w:basedOn w:val="DefaultParagraphFont"/>
    <w:link w:val="Header"/>
    <w:rsid w:val="00DD1A26"/>
    <w:rPr>
      <w:rFonts w:ascii="Arial" w:hAnsi="Arial"/>
      <w:sz w:val="22"/>
      <w:szCs w:val="22"/>
    </w:rPr>
  </w:style>
  <w:style w:type="paragraph" w:styleId="CommentSubject">
    <w:name w:val="annotation subject"/>
    <w:basedOn w:val="CommentText"/>
    <w:next w:val="CommentText"/>
    <w:link w:val="CommentSubjectChar"/>
    <w:uiPriority w:val="99"/>
    <w:semiHidden/>
    <w:unhideWhenUsed/>
    <w:rsid w:val="002D413B"/>
    <w:rPr>
      <w:b/>
      <w:bCs/>
    </w:rPr>
  </w:style>
  <w:style w:type="character" w:customStyle="1" w:styleId="CommentTextChar">
    <w:name w:val="Comment Text Char"/>
    <w:basedOn w:val="DefaultParagraphFont"/>
    <w:link w:val="CommentText"/>
    <w:semiHidden/>
    <w:rsid w:val="002D413B"/>
    <w:rPr>
      <w:rFonts w:ascii="Arial" w:hAnsi="Arial"/>
    </w:rPr>
  </w:style>
  <w:style w:type="character" w:customStyle="1" w:styleId="CommentSubjectChar">
    <w:name w:val="Comment Subject Char"/>
    <w:basedOn w:val="CommentTextChar"/>
    <w:link w:val="CommentSubject"/>
    <w:uiPriority w:val="99"/>
    <w:semiHidden/>
    <w:rsid w:val="002D413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69869">
      <w:bodyDiv w:val="1"/>
      <w:marLeft w:val="0"/>
      <w:marRight w:val="0"/>
      <w:marTop w:val="0"/>
      <w:marBottom w:val="0"/>
      <w:divBdr>
        <w:top w:val="none" w:sz="0" w:space="0" w:color="auto"/>
        <w:left w:val="none" w:sz="0" w:space="0" w:color="auto"/>
        <w:bottom w:val="none" w:sz="0" w:space="0" w:color="auto"/>
        <w:right w:val="none" w:sz="0" w:space="0" w:color="auto"/>
      </w:divBdr>
    </w:div>
    <w:div w:id="330564825">
      <w:bodyDiv w:val="1"/>
      <w:marLeft w:val="0"/>
      <w:marRight w:val="0"/>
      <w:marTop w:val="0"/>
      <w:marBottom w:val="0"/>
      <w:divBdr>
        <w:top w:val="none" w:sz="0" w:space="0" w:color="auto"/>
        <w:left w:val="none" w:sz="0" w:space="0" w:color="auto"/>
        <w:bottom w:val="none" w:sz="0" w:space="0" w:color="auto"/>
        <w:right w:val="none" w:sz="0" w:space="0" w:color="auto"/>
      </w:divBdr>
    </w:div>
    <w:div w:id="578028091">
      <w:bodyDiv w:val="1"/>
      <w:marLeft w:val="0"/>
      <w:marRight w:val="0"/>
      <w:marTop w:val="0"/>
      <w:marBottom w:val="0"/>
      <w:divBdr>
        <w:top w:val="none" w:sz="0" w:space="0" w:color="auto"/>
        <w:left w:val="none" w:sz="0" w:space="0" w:color="auto"/>
        <w:bottom w:val="none" w:sz="0" w:space="0" w:color="auto"/>
        <w:right w:val="none" w:sz="0" w:space="0" w:color="auto"/>
      </w:divBdr>
    </w:div>
    <w:div w:id="664553821">
      <w:bodyDiv w:val="1"/>
      <w:marLeft w:val="0"/>
      <w:marRight w:val="0"/>
      <w:marTop w:val="0"/>
      <w:marBottom w:val="0"/>
      <w:divBdr>
        <w:top w:val="none" w:sz="0" w:space="0" w:color="auto"/>
        <w:left w:val="none" w:sz="0" w:space="0" w:color="auto"/>
        <w:bottom w:val="none" w:sz="0" w:space="0" w:color="auto"/>
        <w:right w:val="none" w:sz="0" w:space="0" w:color="auto"/>
      </w:divBdr>
    </w:div>
    <w:div w:id="768625801">
      <w:bodyDiv w:val="1"/>
      <w:marLeft w:val="0"/>
      <w:marRight w:val="0"/>
      <w:marTop w:val="0"/>
      <w:marBottom w:val="0"/>
      <w:divBdr>
        <w:top w:val="none" w:sz="0" w:space="0" w:color="auto"/>
        <w:left w:val="none" w:sz="0" w:space="0" w:color="auto"/>
        <w:bottom w:val="none" w:sz="0" w:space="0" w:color="auto"/>
        <w:right w:val="none" w:sz="0" w:space="0" w:color="auto"/>
      </w:divBdr>
    </w:div>
    <w:div w:id="862329893">
      <w:bodyDiv w:val="1"/>
      <w:marLeft w:val="0"/>
      <w:marRight w:val="0"/>
      <w:marTop w:val="0"/>
      <w:marBottom w:val="0"/>
      <w:divBdr>
        <w:top w:val="none" w:sz="0" w:space="0" w:color="auto"/>
        <w:left w:val="none" w:sz="0" w:space="0" w:color="auto"/>
        <w:bottom w:val="none" w:sz="0" w:space="0" w:color="auto"/>
        <w:right w:val="none" w:sz="0" w:space="0" w:color="auto"/>
      </w:divBdr>
    </w:div>
    <w:div w:id="1051810412">
      <w:bodyDiv w:val="1"/>
      <w:marLeft w:val="0"/>
      <w:marRight w:val="0"/>
      <w:marTop w:val="0"/>
      <w:marBottom w:val="0"/>
      <w:divBdr>
        <w:top w:val="none" w:sz="0" w:space="0" w:color="auto"/>
        <w:left w:val="none" w:sz="0" w:space="0" w:color="auto"/>
        <w:bottom w:val="none" w:sz="0" w:space="0" w:color="auto"/>
        <w:right w:val="none" w:sz="0" w:space="0" w:color="auto"/>
      </w:divBdr>
    </w:div>
    <w:div w:id="1092162397">
      <w:bodyDiv w:val="1"/>
      <w:marLeft w:val="0"/>
      <w:marRight w:val="0"/>
      <w:marTop w:val="0"/>
      <w:marBottom w:val="0"/>
      <w:divBdr>
        <w:top w:val="none" w:sz="0" w:space="0" w:color="auto"/>
        <w:left w:val="none" w:sz="0" w:space="0" w:color="auto"/>
        <w:bottom w:val="none" w:sz="0" w:space="0" w:color="auto"/>
        <w:right w:val="none" w:sz="0" w:space="0" w:color="auto"/>
      </w:divBdr>
    </w:div>
    <w:div w:id="1195077243">
      <w:bodyDiv w:val="1"/>
      <w:marLeft w:val="0"/>
      <w:marRight w:val="0"/>
      <w:marTop w:val="0"/>
      <w:marBottom w:val="0"/>
      <w:divBdr>
        <w:top w:val="none" w:sz="0" w:space="0" w:color="auto"/>
        <w:left w:val="none" w:sz="0" w:space="0" w:color="auto"/>
        <w:bottom w:val="none" w:sz="0" w:space="0" w:color="auto"/>
        <w:right w:val="none" w:sz="0" w:space="0" w:color="auto"/>
      </w:divBdr>
    </w:div>
    <w:div w:id="1828859508">
      <w:bodyDiv w:val="1"/>
      <w:marLeft w:val="0"/>
      <w:marRight w:val="0"/>
      <w:marTop w:val="0"/>
      <w:marBottom w:val="0"/>
      <w:divBdr>
        <w:top w:val="none" w:sz="0" w:space="0" w:color="auto"/>
        <w:left w:val="none" w:sz="0" w:space="0" w:color="auto"/>
        <w:bottom w:val="none" w:sz="0" w:space="0" w:color="auto"/>
        <w:right w:val="none" w:sz="0" w:space="0" w:color="auto"/>
      </w:divBdr>
    </w:div>
    <w:div w:id="18346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n.m.wikipedia.org/wiki/Environmental_healt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94C6E-5F23-4759-B2B0-EF4E1CAD0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5424</Words>
  <Characters>30231</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Welch, Brian</cp:lastModifiedBy>
  <cp:revision>29</cp:revision>
  <cp:lastPrinted>2019-12-16T08:10:00Z</cp:lastPrinted>
  <dcterms:created xsi:type="dcterms:W3CDTF">2020-03-04T08:27:00Z</dcterms:created>
  <dcterms:modified xsi:type="dcterms:W3CDTF">2020-03-06T13:41:00Z</dcterms:modified>
</cp:coreProperties>
</file>